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86" w:rsidRPr="00223C0E" w:rsidRDefault="001F6E86" w:rsidP="00A175E0">
      <w:pPr>
        <w:jc w:val="center"/>
        <w:rPr>
          <w:rFonts w:cstheme="minorHAnsi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23C0E">
        <w:rPr>
          <w:rFonts w:eastAsia="Times New Roman" w:cstheme="minorHAnsi"/>
          <w:b/>
          <w:sz w:val="28"/>
          <w:szCs w:val="28"/>
          <w:bdr w:val="none" w:sz="0" w:space="0" w:color="auto" w:frame="1"/>
        </w:rPr>
        <w:t>A Digital and Coaching Mental Health and Wellbeing Program for At-Risk Youth</w:t>
      </w:r>
      <w:r w:rsidRPr="00223C0E">
        <w:rPr>
          <w:rFonts w:cstheme="minorHAnsi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B39F8" w:rsidRPr="00223C0E" w:rsidRDefault="00DB39F8" w:rsidP="00A175E0">
      <w:pPr>
        <w:jc w:val="center"/>
        <w:rPr>
          <w:rFonts w:cstheme="minorHAnsi"/>
          <w:sz w:val="22"/>
          <w:szCs w:val="22"/>
          <w:bdr w:val="none" w:sz="0" w:space="0" w:color="auto" w:frame="1"/>
          <w:shd w:val="clear" w:color="auto" w:fill="FFFFFF"/>
        </w:rPr>
      </w:pPr>
    </w:p>
    <w:p w:rsidR="001F6E86" w:rsidRPr="00223C0E" w:rsidRDefault="00ED191A" w:rsidP="00223C0E">
      <w:pPr>
        <w:contextualSpacing/>
        <w:rPr>
          <w:rFonts w:eastAsia="Times New Roman" w:cstheme="minorHAnsi"/>
          <w:sz w:val="22"/>
          <w:szCs w:val="22"/>
          <w:bdr w:val="none" w:sz="0" w:space="0" w:color="auto" w:frame="1"/>
        </w:rPr>
      </w:pPr>
      <w:r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>Kids at Risk Action</w:t>
      </w:r>
      <w:r w:rsidR="001A4674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, a non-profit </w:t>
      </w:r>
      <w:r w:rsidR="001A4674">
        <w:rPr>
          <w:rFonts w:eastAsia="Times New Roman" w:cstheme="minorHAnsi"/>
          <w:sz w:val="22"/>
          <w:szCs w:val="22"/>
          <w:bdr w:val="none" w:sz="0" w:space="0" w:color="auto" w:frame="1"/>
        </w:rPr>
        <w:t>organization</w:t>
      </w:r>
      <w:r w:rsidR="001A4674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 </w:t>
      </w:r>
      <w:r w:rsid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focused on </w:t>
      </w:r>
      <w:r w:rsidR="001A4674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>improv</w:t>
      </w:r>
      <w:r w:rsid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ing </w:t>
      </w:r>
      <w:r w:rsidR="001A4674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the lives of at-risk </w:t>
      </w:r>
      <w:r w:rsidR="001A4674">
        <w:rPr>
          <w:rFonts w:eastAsia="Times New Roman" w:cstheme="minorHAnsi"/>
          <w:sz w:val="22"/>
          <w:szCs w:val="22"/>
          <w:bdr w:val="none" w:sz="0" w:space="0" w:color="auto" w:frame="1"/>
        </w:rPr>
        <w:t>youth</w:t>
      </w:r>
      <w:r w:rsidR="001A4674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, </w:t>
      </w:r>
      <w:r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>and Praestan Health, the company behind Portages</w:t>
      </w:r>
      <w:r w:rsidR="00993B99" w:rsidRPr="001A4674">
        <w:rPr>
          <w:rFonts w:eastAsia="Times New Roman" w:cstheme="minorHAnsi"/>
          <w:sz w:val="22"/>
          <w:szCs w:val="22"/>
          <w:bdr w:val="none" w:sz="0" w:space="0" w:color="auto" w:frame="1"/>
          <w:vertAlign w:val="superscript"/>
        </w:rPr>
        <w:t>TM</w:t>
      </w:r>
      <w:r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, are collaborating to serve </w:t>
      </w:r>
      <w:bookmarkStart w:id="0" w:name="_GoBack"/>
      <w:r w:rsidR="001F6E86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>youth ages 13-21 who are involved in child welfare and juvenile justice</w:t>
      </w:r>
      <w:r w:rsidR="00223C0E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 systems</w:t>
      </w:r>
      <w:bookmarkEnd w:id="0"/>
      <w:r w:rsid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. </w:t>
      </w:r>
      <w:r w:rsidR="001F6E86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The goal is </w:t>
      </w:r>
      <w:r w:rsidR="001A4674">
        <w:rPr>
          <w:rFonts w:eastAsia="Times New Roman" w:cstheme="minorHAnsi"/>
          <w:sz w:val="22"/>
          <w:szCs w:val="22"/>
          <w:bdr w:val="none" w:sz="0" w:space="0" w:color="auto" w:frame="1"/>
        </w:rPr>
        <w:t>to provide a targeted</w:t>
      </w:r>
      <w:r w:rsidR="00993B99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 </w:t>
      </w:r>
      <w:r w:rsid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early </w:t>
      </w:r>
      <w:r w:rsidR="00993B99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intervention for these </w:t>
      </w:r>
      <w:r w:rsidR="001F6E86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at-risk youth and attempt to mitigate the adversity and trauma many have experienced. </w:t>
      </w:r>
      <w:r w:rsidR="00223C0E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>Although t</w:t>
      </w:r>
      <w:r w:rsidR="00993B99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>his mental health promotion initiative is not clinical treatment</w:t>
      </w:r>
      <w:r w:rsidR="00223C0E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, </w:t>
      </w:r>
      <w:r w:rsidR="0081237E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it will have </w:t>
      </w:r>
      <w:r w:rsidR="00993B99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beneficial impact in building </w:t>
      </w:r>
      <w:r w:rsidR="00223C0E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>resilience</w:t>
      </w:r>
      <w:r w:rsidR="00993B99" w:rsidRPr="001A4674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 and coping skills</w:t>
      </w:r>
      <w:r w:rsidR="00993B99" w:rsidRPr="00223C0E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 in these </w:t>
      </w:r>
      <w:r w:rsidR="00223C0E" w:rsidRPr="00223C0E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at-risk </w:t>
      </w:r>
      <w:r w:rsidR="00993B99" w:rsidRPr="00223C0E">
        <w:rPr>
          <w:rFonts w:eastAsia="Times New Roman" w:cstheme="minorHAnsi"/>
          <w:sz w:val="22"/>
          <w:szCs w:val="22"/>
          <w:bdr w:val="none" w:sz="0" w:space="0" w:color="auto" w:frame="1"/>
        </w:rPr>
        <w:t xml:space="preserve">youth. </w:t>
      </w:r>
    </w:p>
    <w:p w:rsidR="00993B99" w:rsidRPr="00223C0E" w:rsidRDefault="00993B99" w:rsidP="00223C0E">
      <w:pPr>
        <w:contextualSpacing/>
        <w:rPr>
          <w:rFonts w:eastAsiaTheme="minorEastAsia" w:cstheme="minorHAnsi"/>
          <w:kern w:val="24"/>
          <w:sz w:val="22"/>
          <w:szCs w:val="22"/>
        </w:rPr>
      </w:pPr>
    </w:p>
    <w:p w:rsidR="00223C0E" w:rsidRPr="00223C0E" w:rsidRDefault="001F6E86" w:rsidP="00223C0E">
      <w:pPr>
        <w:contextualSpacing/>
        <w:rPr>
          <w:rFonts w:eastAsia="Times New Roman" w:cstheme="minorHAnsi"/>
          <w:sz w:val="22"/>
          <w:szCs w:val="22"/>
        </w:rPr>
      </w:pPr>
      <w:r w:rsidRPr="00223C0E">
        <w:rPr>
          <w:rFonts w:eastAsiaTheme="minorEastAsia" w:cstheme="minorHAnsi"/>
          <w:kern w:val="24"/>
          <w:sz w:val="22"/>
          <w:szCs w:val="22"/>
        </w:rPr>
        <w:t xml:space="preserve">Many </w:t>
      </w:r>
      <w:r w:rsidR="00223C0E">
        <w:rPr>
          <w:rFonts w:eastAsiaTheme="minorEastAsia" w:cstheme="minorHAnsi"/>
          <w:kern w:val="24"/>
          <w:sz w:val="22"/>
          <w:szCs w:val="22"/>
        </w:rPr>
        <w:t>of th</w:t>
      </w:r>
      <w:r w:rsidR="00223C0E" w:rsidRPr="00223C0E">
        <w:rPr>
          <w:rFonts w:eastAsiaTheme="minorEastAsia" w:cstheme="minorHAnsi"/>
          <w:kern w:val="24"/>
          <w:sz w:val="22"/>
          <w:szCs w:val="22"/>
        </w:rPr>
        <w:t>e</w:t>
      </w:r>
      <w:r w:rsidRPr="00223C0E">
        <w:rPr>
          <w:rFonts w:eastAsiaTheme="minorEastAsia" w:cstheme="minorHAnsi"/>
          <w:kern w:val="24"/>
          <w:sz w:val="22"/>
          <w:szCs w:val="22"/>
        </w:rPr>
        <w:t xml:space="preserve"> </w:t>
      </w:r>
      <w:r w:rsidR="00993B99" w:rsidRPr="00223C0E">
        <w:rPr>
          <w:rFonts w:eastAsiaTheme="minorEastAsia" w:cstheme="minorHAnsi"/>
          <w:kern w:val="24"/>
          <w:sz w:val="22"/>
          <w:szCs w:val="22"/>
        </w:rPr>
        <w:t xml:space="preserve">targeted </w:t>
      </w:r>
      <w:r w:rsidRPr="00223C0E">
        <w:rPr>
          <w:rFonts w:eastAsiaTheme="minorEastAsia" w:cstheme="minorHAnsi"/>
          <w:kern w:val="24"/>
          <w:sz w:val="22"/>
          <w:szCs w:val="22"/>
        </w:rPr>
        <w:t xml:space="preserve">youth suffer </w:t>
      </w:r>
      <w:r w:rsidR="006617A6">
        <w:rPr>
          <w:rFonts w:eastAsiaTheme="minorEastAsia" w:cstheme="minorHAnsi"/>
          <w:kern w:val="24"/>
          <w:sz w:val="22"/>
          <w:szCs w:val="22"/>
        </w:rPr>
        <w:t xml:space="preserve">from emotional concerns. </w:t>
      </w:r>
      <w:r w:rsidRPr="00223C0E">
        <w:rPr>
          <w:rFonts w:eastAsiaTheme="minorEastAsia" w:cstheme="minorHAnsi"/>
          <w:kern w:val="24"/>
          <w:sz w:val="22"/>
          <w:szCs w:val="22"/>
        </w:rPr>
        <w:t xml:space="preserve">These youth can benefit from working with a supportive coach using Portages, a highly engaging and conveniently accessed mental health and wellbeing program. With Portages, youth </w:t>
      </w:r>
      <w:r w:rsidR="00223C0E">
        <w:rPr>
          <w:rFonts w:eastAsiaTheme="minorEastAsia" w:cstheme="minorHAnsi"/>
          <w:kern w:val="24"/>
          <w:sz w:val="22"/>
          <w:szCs w:val="22"/>
        </w:rPr>
        <w:t xml:space="preserve">are guided to </w:t>
      </w:r>
      <w:r w:rsidRPr="00223C0E">
        <w:rPr>
          <w:rFonts w:eastAsiaTheme="minorEastAsia" w:cstheme="minorHAnsi"/>
          <w:kern w:val="24"/>
          <w:sz w:val="22"/>
          <w:szCs w:val="22"/>
        </w:rPr>
        <w:t>change their health behaviors to</w:t>
      </w:r>
      <w:r w:rsidR="00223C0E">
        <w:rPr>
          <w:rFonts w:eastAsiaTheme="minorEastAsia" w:cstheme="minorHAnsi"/>
          <w:kern w:val="24"/>
          <w:sz w:val="22"/>
          <w:szCs w:val="22"/>
        </w:rPr>
        <w:t xml:space="preserve"> </w:t>
      </w:r>
      <w:r w:rsidR="00223C0E" w:rsidRPr="00223C0E">
        <w:rPr>
          <w:rFonts w:eastAsiaTheme="minorEastAsia" w:cstheme="minorHAnsi"/>
          <w:bCs/>
          <w:kern w:val="24"/>
          <w:sz w:val="22"/>
          <w:szCs w:val="22"/>
        </w:rPr>
        <w:t>promote</w:t>
      </w:r>
      <w:r w:rsidR="00223C0E" w:rsidRPr="00223C0E">
        <w:rPr>
          <w:rFonts w:eastAsiaTheme="minorEastAsia" w:cstheme="minorHAnsi"/>
          <w:kern w:val="24"/>
          <w:sz w:val="22"/>
          <w:szCs w:val="22"/>
        </w:rPr>
        <w:t xml:space="preserve"> optimal mental health and wellbeing </w:t>
      </w:r>
      <w:r w:rsidR="001E018A">
        <w:rPr>
          <w:rFonts w:eastAsiaTheme="minorEastAsia" w:cstheme="minorHAnsi"/>
          <w:kern w:val="24"/>
          <w:sz w:val="22"/>
          <w:szCs w:val="22"/>
        </w:rPr>
        <w:t xml:space="preserve">and </w:t>
      </w:r>
      <w:r w:rsidR="001E018A" w:rsidRPr="00223C0E">
        <w:rPr>
          <w:rFonts w:eastAsiaTheme="minorEastAsia" w:cstheme="minorHAnsi"/>
          <w:bCs/>
          <w:kern w:val="24"/>
          <w:sz w:val="22"/>
          <w:szCs w:val="22"/>
        </w:rPr>
        <w:t>reduce</w:t>
      </w:r>
      <w:r w:rsidR="00223C0E">
        <w:rPr>
          <w:rFonts w:eastAsiaTheme="minorEastAsia" w:cstheme="minorHAnsi"/>
          <w:bCs/>
          <w:kern w:val="24"/>
          <w:sz w:val="22"/>
          <w:szCs w:val="22"/>
        </w:rPr>
        <w:t xml:space="preserve"> </w:t>
      </w:r>
      <w:r w:rsidR="000A040C">
        <w:rPr>
          <w:rFonts w:eastAsiaTheme="minorEastAsia" w:cstheme="minorHAnsi"/>
          <w:bCs/>
          <w:kern w:val="24"/>
          <w:sz w:val="22"/>
          <w:szCs w:val="22"/>
        </w:rPr>
        <w:t xml:space="preserve">emotional concerns. </w:t>
      </w:r>
      <w:r w:rsidR="00223C0E" w:rsidRPr="00223C0E">
        <w:rPr>
          <w:rFonts w:eastAsiaTheme="minorEastAsia" w:cstheme="minorHAnsi"/>
          <w:kern w:val="24"/>
          <w:sz w:val="22"/>
          <w:szCs w:val="22"/>
        </w:rPr>
        <w:t xml:space="preserve"> </w:t>
      </w:r>
    </w:p>
    <w:p w:rsidR="00ED191A" w:rsidRPr="00223C0E" w:rsidRDefault="00ED191A" w:rsidP="00223C0E">
      <w:pPr>
        <w:autoSpaceDE w:val="0"/>
        <w:autoSpaceDN w:val="0"/>
        <w:adjustRightInd w:val="0"/>
        <w:contextualSpacing/>
        <w:rPr>
          <w:rFonts w:cstheme="minorHAnsi"/>
          <w:sz w:val="22"/>
          <w:szCs w:val="22"/>
        </w:rPr>
      </w:pPr>
    </w:p>
    <w:p w:rsidR="0070152A" w:rsidRPr="00223C0E" w:rsidRDefault="0070152A" w:rsidP="00223C0E">
      <w:pPr>
        <w:autoSpaceDE w:val="0"/>
        <w:autoSpaceDN w:val="0"/>
        <w:adjustRightInd w:val="0"/>
        <w:contextualSpacing/>
        <w:jc w:val="center"/>
        <w:rPr>
          <w:rFonts w:cstheme="minorHAnsi"/>
          <w:b/>
          <w:sz w:val="22"/>
          <w:szCs w:val="22"/>
        </w:rPr>
      </w:pPr>
      <w:r w:rsidRPr="00223C0E">
        <w:rPr>
          <w:rFonts w:cstheme="minorHAnsi"/>
          <w:b/>
          <w:sz w:val="22"/>
          <w:szCs w:val="22"/>
        </w:rPr>
        <w:t xml:space="preserve">Portages </w:t>
      </w:r>
      <w:r w:rsidR="00071691" w:rsidRPr="00223C0E">
        <w:rPr>
          <w:rFonts w:cstheme="minorHAnsi"/>
          <w:b/>
          <w:sz w:val="22"/>
          <w:szCs w:val="22"/>
        </w:rPr>
        <w:t xml:space="preserve">Digital </w:t>
      </w:r>
      <w:r w:rsidR="00EE7684" w:rsidRPr="00223C0E">
        <w:rPr>
          <w:rFonts w:cstheme="minorHAnsi"/>
          <w:b/>
          <w:sz w:val="22"/>
          <w:szCs w:val="22"/>
          <w:bdr w:val="none" w:sz="0" w:space="0" w:color="auto" w:frame="1"/>
          <w:shd w:val="clear" w:color="auto" w:fill="FFFFFF"/>
        </w:rPr>
        <w:t>Mental Health and Wellbeing Program</w:t>
      </w:r>
      <w:r w:rsidRPr="00223C0E">
        <w:rPr>
          <w:rFonts w:cstheme="minorHAnsi"/>
          <w:b/>
          <w:sz w:val="22"/>
          <w:szCs w:val="22"/>
        </w:rPr>
        <w:t xml:space="preserve"> </w:t>
      </w:r>
    </w:p>
    <w:p w:rsidR="001619C5" w:rsidRPr="00223C0E" w:rsidRDefault="001619C5" w:rsidP="001619C5">
      <w:pPr>
        <w:spacing w:after="160"/>
        <w:contextualSpacing/>
        <w:rPr>
          <w:rFonts w:cstheme="minorHAnsi"/>
          <w:bCs/>
          <w:iCs/>
          <w:sz w:val="22"/>
          <w:szCs w:val="22"/>
        </w:rPr>
      </w:pPr>
    </w:p>
    <w:p w:rsidR="001619C5" w:rsidRPr="00223C0E" w:rsidRDefault="001619C5" w:rsidP="001619C5">
      <w:pPr>
        <w:spacing w:after="160"/>
        <w:contextualSpacing/>
        <w:rPr>
          <w:sz w:val="22"/>
          <w:szCs w:val="22"/>
        </w:rPr>
      </w:pPr>
      <w:r w:rsidRPr="00223C0E">
        <w:rPr>
          <w:rFonts w:cstheme="minorHAnsi"/>
          <w:bCs/>
          <w:iCs/>
          <w:sz w:val="22"/>
          <w:szCs w:val="22"/>
        </w:rPr>
        <w:t xml:space="preserve">To Portage </w:t>
      </w:r>
      <w:r w:rsidR="00A32198" w:rsidRPr="00223C0E">
        <w:rPr>
          <w:rFonts w:cstheme="minorHAnsi"/>
          <w:bCs/>
          <w:iCs/>
          <w:sz w:val="22"/>
          <w:szCs w:val="22"/>
        </w:rPr>
        <w:t xml:space="preserve">is </w:t>
      </w:r>
      <w:r w:rsidRPr="00223C0E">
        <w:rPr>
          <w:rFonts w:cstheme="minorHAnsi"/>
          <w:sz w:val="22"/>
          <w:szCs w:val="22"/>
        </w:rPr>
        <w:t xml:space="preserve">to carry your vessel and your gear on a path from one body of water to the next on your journey. Similarly, improving mental health and wellbeing involves moving your mind and body through multiple paths of </w:t>
      </w:r>
      <w:r w:rsidRPr="00223C0E">
        <w:rPr>
          <w:rFonts w:cstheme="minorHAnsi"/>
          <w:bCs/>
          <w:sz w:val="22"/>
          <w:szCs w:val="22"/>
        </w:rPr>
        <w:t xml:space="preserve">health behavior change </w:t>
      </w:r>
      <w:r w:rsidRPr="00223C0E">
        <w:rPr>
          <w:rFonts w:cstheme="minorHAnsi"/>
          <w:sz w:val="22"/>
          <w:szCs w:val="22"/>
        </w:rPr>
        <w:t xml:space="preserve">to build new skills and habits. A coach using Portages </w:t>
      </w:r>
      <w:r w:rsidR="00DC6DB0" w:rsidRPr="00223C0E">
        <w:rPr>
          <w:rFonts w:cstheme="minorHAnsi"/>
          <w:sz w:val="22"/>
          <w:szCs w:val="22"/>
        </w:rPr>
        <w:t xml:space="preserve">can </w:t>
      </w:r>
      <w:r w:rsidRPr="00223C0E">
        <w:rPr>
          <w:rFonts w:cstheme="minorHAnsi"/>
          <w:bCs/>
          <w:sz w:val="22"/>
          <w:szCs w:val="22"/>
        </w:rPr>
        <w:t>guide</w:t>
      </w:r>
      <w:r w:rsidRPr="00223C0E">
        <w:rPr>
          <w:sz w:val="22"/>
          <w:szCs w:val="22"/>
        </w:rPr>
        <w:t xml:space="preserve"> </w:t>
      </w:r>
      <w:r w:rsidR="00DC6DB0" w:rsidRPr="00223C0E">
        <w:rPr>
          <w:sz w:val="22"/>
          <w:szCs w:val="22"/>
        </w:rPr>
        <w:t xml:space="preserve">youth </w:t>
      </w:r>
      <w:r w:rsidRPr="00223C0E">
        <w:rPr>
          <w:sz w:val="22"/>
          <w:szCs w:val="22"/>
        </w:rPr>
        <w:t xml:space="preserve">on </w:t>
      </w:r>
      <w:r w:rsidR="00F25A1A" w:rsidRPr="00223C0E">
        <w:rPr>
          <w:sz w:val="22"/>
          <w:szCs w:val="22"/>
        </w:rPr>
        <w:t xml:space="preserve">a personalized </w:t>
      </w:r>
      <w:r w:rsidRPr="00223C0E">
        <w:rPr>
          <w:sz w:val="22"/>
          <w:szCs w:val="22"/>
        </w:rPr>
        <w:t xml:space="preserve">journey to </w:t>
      </w:r>
      <w:r w:rsidR="00DC6DB0" w:rsidRPr="00223C0E">
        <w:rPr>
          <w:sz w:val="22"/>
          <w:szCs w:val="22"/>
        </w:rPr>
        <w:t xml:space="preserve">make health behavior changes to </w:t>
      </w:r>
      <w:r w:rsidRPr="00223C0E">
        <w:rPr>
          <w:sz w:val="22"/>
          <w:szCs w:val="22"/>
        </w:rPr>
        <w:t xml:space="preserve">transform </w:t>
      </w:r>
      <w:r w:rsidR="00DC6DB0" w:rsidRPr="00223C0E">
        <w:rPr>
          <w:sz w:val="22"/>
          <w:szCs w:val="22"/>
        </w:rPr>
        <w:t xml:space="preserve">their mental health and wellbeing. </w:t>
      </w:r>
    </w:p>
    <w:p w:rsidR="00F57E6B" w:rsidRPr="00223C0E" w:rsidRDefault="00F57E6B" w:rsidP="001619C5">
      <w:pPr>
        <w:spacing w:after="160"/>
        <w:contextualSpacing/>
        <w:rPr>
          <w:sz w:val="22"/>
          <w:szCs w:val="22"/>
        </w:rPr>
      </w:pPr>
    </w:p>
    <w:p w:rsidR="004124F8" w:rsidRPr="00223C0E" w:rsidRDefault="00DC6DB0" w:rsidP="001619C5">
      <w:pPr>
        <w:spacing w:after="160"/>
        <w:contextualSpacing/>
        <w:rPr>
          <w:rFonts w:cstheme="minorHAnsi"/>
          <w:sz w:val="22"/>
          <w:szCs w:val="22"/>
        </w:rPr>
      </w:pPr>
      <w:r w:rsidRPr="00223C0E">
        <w:rPr>
          <w:rFonts w:cstheme="minorHAnsi"/>
          <w:sz w:val="22"/>
          <w:szCs w:val="22"/>
        </w:rPr>
        <w:t>N</w:t>
      </w:r>
      <w:r w:rsidR="004124F8" w:rsidRPr="00223C0E">
        <w:rPr>
          <w:rFonts w:cstheme="minorHAnsi"/>
          <w:sz w:val="22"/>
          <w:szCs w:val="22"/>
        </w:rPr>
        <w:t xml:space="preserve">o other digital health program has </w:t>
      </w:r>
      <w:r w:rsidRPr="00223C0E">
        <w:rPr>
          <w:rFonts w:cstheme="minorHAnsi"/>
          <w:sz w:val="22"/>
          <w:szCs w:val="22"/>
        </w:rPr>
        <w:t xml:space="preserve">the </w:t>
      </w:r>
      <w:r w:rsidR="004124F8" w:rsidRPr="00223C0E">
        <w:rPr>
          <w:rFonts w:cstheme="minorHAnsi"/>
          <w:sz w:val="22"/>
          <w:szCs w:val="22"/>
        </w:rPr>
        <w:t xml:space="preserve">features </w:t>
      </w:r>
      <w:r w:rsidRPr="00223C0E">
        <w:rPr>
          <w:rFonts w:cstheme="minorHAnsi"/>
          <w:sz w:val="22"/>
          <w:szCs w:val="22"/>
        </w:rPr>
        <w:t xml:space="preserve">of </w:t>
      </w:r>
      <w:r w:rsidR="004124F8" w:rsidRPr="00223C0E">
        <w:rPr>
          <w:rFonts w:cstheme="minorHAnsi"/>
          <w:sz w:val="22"/>
          <w:szCs w:val="22"/>
        </w:rPr>
        <w:t xml:space="preserve">Portages. The advantage lies in the underlying </w:t>
      </w:r>
      <w:r w:rsidRPr="00223C0E">
        <w:rPr>
          <w:rFonts w:cstheme="minorHAnsi"/>
          <w:sz w:val="22"/>
          <w:szCs w:val="22"/>
        </w:rPr>
        <w:t xml:space="preserve">Portages </w:t>
      </w:r>
      <w:r w:rsidR="00D53005" w:rsidRPr="00223C0E">
        <w:rPr>
          <w:rFonts w:cstheme="minorHAnsi"/>
          <w:sz w:val="22"/>
          <w:szCs w:val="22"/>
        </w:rPr>
        <w:t>model</w:t>
      </w:r>
      <w:r w:rsidR="00F25A1A" w:rsidRPr="00223C0E">
        <w:rPr>
          <w:rFonts w:cstheme="minorHAnsi"/>
          <w:sz w:val="22"/>
          <w:szCs w:val="22"/>
        </w:rPr>
        <w:t xml:space="preserve"> of programming</w:t>
      </w:r>
      <w:r w:rsidR="00D53005" w:rsidRPr="00223C0E">
        <w:rPr>
          <w:rFonts w:cstheme="minorHAnsi"/>
          <w:sz w:val="22"/>
          <w:szCs w:val="22"/>
        </w:rPr>
        <w:t xml:space="preserve">, </w:t>
      </w:r>
      <w:r w:rsidR="004124F8" w:rsidRPr="00223C0E">
        <w:rPr>
          <w:rFonts w:cstheme="minorHAnsi"/>
          <w:sz w:val="22"/>
          <w:szCs w:val="22"/>
        </w:rPr>
        <w:t>the way technology deliver</w:t>
      </w:r>
      <w:r w:rsidRPr="00223C0E">
        <w:rPr>
          <w:rFonts w:cstheme="minorHAnsi"/>
          <w:sz w:val="22"/>
          <w:szCs w:val="22"/>
        </w:rPr>
        <w:t>s</w:t>
      </w:r>
      <w:r w:rsidR="004124F8" w:rsidRPr="00223C0E">
        <w:rPr>
          <w:rFonts w:cstheme="minorHAnsi"/>
          <w:sz w:val="22"/>
          <w:szCs w:val="22"/>
        </w:rPr>
        <w:t xml:space="preserve"> it</w:t>
      </w:r>
      <w:r w:rsidR="00DF01DC" w:rsidRPr="00223C0E">
        <w:rPr>
          <w:rFonts w:cstheme="minorHAnsi"/>
          <w:sz w:val="22"/>
          <w:szCs w:val="22"/>
        </w:rPr>
        <w:t>, and being able to work with a coach using the same program and platform</w:t>
      </w:r>
      <w:r w:rsidR="00F25A1A" w:rsidRPr="00223C0E">
        <w:rPr>
          <w:rFonts w:cstheme="minorHAnsi"/>
          <w:sz w:val="22"/>
          <w:szCs w:val="22"/>
        </w:rPr>
        <w:t xml:space="preserve">. </w:t>
      </w:r>
      <w:r w:rsidR="00365B61" w:rsidRPr="00223C0E">
        <w:rPr>
          <w:rFonts w:cstheme="minorHAnsi"/>
          <w:sz w:val="22"/>
          <w:szCs w:val="22"/>
        </w:rPr>
        <w:t xml:space="preserve">Science-based principles and practices </w:t>
      </w:r>
      <w:r w:rsidR="00365B61">
        <w:rPr>
          <w:rFonts w:cstheme="minorHAnsi"/>
          <w:sz w:val="22"/>
          <w:szCs w:val="22"/>
        </w:rPr>
        <w:t xml:space="preserve">are incorporated throughout the </w:t>
      </w:r>
      <w:r w:rsidR="00F25A1A" w:rsidRPr="00223C0E">
        <w:rPr>
          <w:rFonts w:cstheme="minorHAnsi"/>
          <w:sz w:val="22"/>
          <w:szCs w:val="22"/>
        </w:rPr>
        <w:t xml:space="preserve">Portages </w:t>
      </w:r>
      <w:r w:rsidR="00365B61">
        <w:rPr>
          <w:rFonts w:cstheme="minorHAnsi"/>
          <w:sz w:val="22"/>
          <w:szCs w:val="22"/>
        </w:rPr>
        <w:t xml:space="preserve">digital program.  </w:t>
      </w:r>
      <w:r w:rsidR="004124F8" w:rsidRPr="00223C0E">
        <w:rPr>
          <w:rFonts w:cstheme="minorHAnsi"/>
          <w:sz w:val="22"/>
          <w:szCs w:val="22"/>
        </w:rPr>
        <w:t xml:space="preserve"> </w:t>
      </w:r>
    </w:p>
    <w:p w:rsidR="004124F8" w:rsidRPr="00223C0E" w:rsidRDefault="004124F8" w:rsidP="001619C5">
      <w:pPr>
        <w:spacing w:after="160"/>
        <w:contextualSpacing/>
        <w:rPr>
          <w:rFonts w:cstheme="minorHAnsi"/>
          <w:sz w:val="22"/>
          <w:szCs w:val="22"/>
        </w:rPr>
      </w:pPr>
    </w:p>
    <w:p w:rsidR="004124F8" w:rsidRPr="00223C0E" w:rsidRDefault="004124F8" w:rsidP="00D53005">
      <w:pPr>
        <w:spacing w:after="160"/>
        <w:contextualSpacing/>
        <w:rPr>
          <w:rFonts w:cstheme="minorHAnsi"/>
          <w:sz w:val="22"/>
          <w:szCs w:val="22"/>
        </w:rPr>
      </w:pPr>
      <w:r w:rsidRPr="00223C0E">
        <w:rPr>
          <w:rFonts w:cstheme="minorHAnsi"/>
          <w:b/>
          <w:sz w:val="22"/>
          <w:szCs w:val="22"/>
          <w:u w:val="single"/>
        </w:rPr>
        <w:t xml:space="preserve">The </w:t>
      </w:r>
      <w:r w:rsidR="001C03D2" w:rsidRPr="00223C0E">
        <w:rPr>
          <w:rFonts w:cstheme="minorHAnsi"/>
          <w:b/>
          <w:sz w:val="22"/>
          <w:szCs w:val="22"/>
          <w:u w:val="single"/>
        </w:rPr>
        <w:t xml:space="preserve">Portages </w:t>
      </w:r>
      <w:r w:rsidR="00D53005" w:rsidRPr="00223C0E">
        <w:rPr>
          <w:rFonts w:cstheme="minorHAnsi"/>
          <w:b/>
          <w:sz w:val="22"/>
          <w:szCs w:val="22"/>
          <w:u w:val="single"/>
        </w:rPr>
        <w:t>Way</w:t>
      </w:r>
      <w:r w:rsidRPr="00223C0E">
        <w:rPr>
          <w:rFonts w:cstheme="minorHAnsi"/>
          <w:sz w:val="22"/>
          <w:szCs w:val="22"/>
        </w:rPr>
        <w:t xml:space="preserve">: The program embodies a highly appealing and strengths-based whole-person model of mental health and wellbeing to organize each </w:t>
      </w:r>
      <w:r w:rsidR="00731E82" w:rsidRPr="00223C0E">
        <w:rPr>
          <w:rFonts w:cstheme="minorHAnsi"/>
          <w:sz w:val="22"/>
          <w:szCs w:val="22"/>
        </w:rPr>
        <w:t>individual’s</w:t>
      </w:r>
      <w:r w:rsidRPr="00223C0E">
        <w:rPr>
          <w:rFonts w:cstheme="minorHAnsi"/>
          <w:sz w:val="22"/>
          <w:szCs w:val="22"/>
        </w:rPr>
        <w:t xml:space="preserve"> change journey. This includes focusing on: </w:t>
      </w:r>
    </w:p>
    <w:p w:rsidR="008422FE" w:rsidRPr="00223C0E" w:rsidRDefault="004124F8" w:rsidP="008422FE">
      <w:pPr>
        <w:pStyle w:val="ListParagraph"/>
        <w:numPr>
          <w:ilvl w:val="0"/>
          <w:numId w:val="7"/>
        </w:numPr>
        <w:spacing w:after="160"/>
        <w:rPr>
          <w:rFonts w:cstheme="minorHAnsi"/>
          <w:sz w:val="22"/>
          <w:szCs w:val="22"/>
        </w:rPr>
      </w:pPr>
      <w:proofErr w:type="gramStart"/>
      <w:r w:rsidRPr="00223C0E">
        <w:rPr>
          <w:rFonts w:eastAsiaTheme="minorEastAsia" w:cstheme="minorHAnsi"/>
          <w:b/>
          <w:sz w:val="22"/>
          <w:szCs w:val="22"/>
        </w:rPr>
        <w:t>4</w:t>
      </w:r>
      <w:proofErr w:type="gramEnd"/>
      <w:r w:rsidRPr="00223C0E">
        <w:rPr>
          <w:rFonts w:eastAsiaTheme="minorEastAsia" w:cstheme="minorHAnsi"/>
          <w:b/>
          <w:sz w:val="22"/>
          <w:szCs w:val="22"/>
        </w:rPr>
        <w:t xml:space="preserve"> Worlds of Living</w:t>
      </w:r>
      <w:r w:rsidRPr="00223C0E">
        <w:rPr>
          <w:rFonts w:cstheme="minorHAnsi"/>
          <w:sz w:val="22"/>
          <w:szCs w:val="22"/>
        </w:rPr>
        <w:t xml:space="preserve"> encompassing a </w:t>
      </w:r>
      <w:r w:rsidRPr="00223C0E">
        <w:rPr>
          <w:rFonts w:eastAsiaTheme="minorEastAsia" w:cstheme="minorHAnsi"/>
          <w:sz w:val="22"/>
          <w:szCs w:val="22"/>
        </w:rPr>
        <w:t xml:space="preserve">whole-person view of wellbeing through Internal, Physical, External and Spiritual Worlds. Portages integrates this global view of wellbeing into each personalized journey to health improvement. </w:t>
      </w:r>
      <w:r w:rsidR="005232F2" w:rsidRPr="00223C0E">
        <w:rPr>
          <w:rFonts w:eastAsiaTheme="minorEastAsia" w:cstheme="minorHAnsi"/>
          <w:sz w:val="22"/>
          <w:szCs w:val="22"/>
        </w:rPr>
        <w:t>See</w:t>
      </w:r>
      <w:r w:rsidRPr="00223C0E">
        <w:rPr>
          <w:rFonts w:eastAsiaTheme="minorEastAsia" w:cstheme="minorHAnsi"/>
          <w:sz w:val="22"/>
          <w:szCs w:val="22"/>
        </w:rPr>
        <w:t xml:space="preserve"> </w:t>
      </w:r>
      <w:hyperlink r:id="rId5" w:history="1">
        <w:r w:rsidR="008422FE" w:rsidRPr="00223C0E">
          <w:rPr>
            <w:rStyle w:val="Hyperlink"/>
            <w:rFonts w:eastAsiaTheme="minorEastAsia" w:cstheme="minorHAnsi"/>
            <w:color w:val="auto"/>
            <w:sz w:val="22"/>
            <w:szCs w:val="22"/>
          </w:rPr>
          <w:t>https://www.portages.io/4-world-of-living/</w:t>
        </w:r>
      </w:hyperlink>
      <w:r w:rsidR="008422FE" w:rsidRPr="00223C0E">
        <w:rPr>
          <w:rFonts w:eastAsiaTheme="minorEastAsia" w:cstheme="minorHAnsi"/>
          <w:sz w:val="22"/>
          <w:szCs w:val="22"/>
        </w:rPr>
        <w:t xml:space="preserve"> </w:t>
      </w:r>
    </w:p>
    <w:p w:rsidR="008422FE" w:rsidRPr="00223C0E" w:rsidRDefault="004124F8" w:rsidP="008422FE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2"/>
          <w:szCs w:val="22"/>
        </w:rPr>
      </w:pPr>
      <w:proofErr w:type="gramStart"/>
      <w:r w:rsidRPr="00223C0E">
        <w:rPr>
          <w:rFonts w:eastAsiaTheme="minorEastAsia" w:cstheme="minorHAnsi"/>
          <w:b/>
          <w:sz w:val="22"/>
          <w:szCs w:val="22"/>
        </w:rPr>
        <w:t>12</w:t>
      </w:r>
      <w:proofErr w:type="gramEnd"/>
      <w:r w:rsidRPr="00223C0E">
        <w:rPr>
          <w:rFonts w:eastAsiaTheme="minorEastAsia" w:cstheme="minorHAnsi"/>
          <w:b/>
          <w:sz w:val="22"/>
          <w:szCs w:val="22"/>
        </w:rPr>
        <w:t xml:space="preserve"> Health </w:t>
      </w:r>
      <w:r w:rsidR="00D53005" w:rsidRPr="00223C0E">
        <w:rPr>
          <w:rFonts w:eastAsiaTheme="minorEastAsia" w:cstheme="minorHAnsi"/>
          <w:b/>
          <w:sz w:val="22"/>
          <w:szCs w:val="22"/>
        </w:rPr>
        <w:t>Practices</w:t>
      </w:r>
      <w:r w:rsidR="00D53005" w:rsidRPr="00223C0E">
        <w:rPr>
          <w:rFonts w:eastAsiaTheme="minorEastAsia" w:cstheme="minorHAnsi"/>
          <w:sz w:val="22"/>
          <w:szCs w:val="22"/>
        </w:rPr>
        <w:t xml:space="preserve"> that</w:t>
      </w:r>
      <w:r w:rsidRPr="00223C0E">
        <w:rPr>
          <w:rFonts w:eastAsiaTheme="minorEastAsia" w:cstheme="minorHAnsi"/>
          <w:sz w:val="22"/>
          <w:szCs w:val="22"/>
        </w:rPr>
        <w:t xml:space="preserve"> are the everyday actions, thoughts, and </w:t>
      </w:r>
      <w:r w:rsidR="00D53005" w:rsidRPr="00223C0E">
        <w:rPr>
          <w:rFonts w:eastAsiaTheme="minorEastAsia" w:cstheme="minorHAnsi"/>
          <w:sz w:val="22"/>
          <w:szCs w:val="22"/>
        </w:rPr>
        <w:t xml:space="preserve">emotions of that influence </w:t>
      </w:r>
      <w:r w:rsidRPr="00223C0E">
        <w:rPr>
          <w:rFonts w:eastAsiaTheme="minorEastAsia" w:cstheme="minorHAnsi"/>
          <w:sz w:val="22"/>
          <w:szCs w:val="22"/>
        </w:rPr>
        <w:t xml:space="preserve">mental health and wellbeing. There are </w:t>
      </w:r>
      <w:proofErr w:type="gramStart"/>
      <w:r w:rsidRPr="00223C0E">
        <w:rPr>
          <w:rFonts w:eastAsiaTheme="minorEastAsia" w:cstheme="minorHAnsi"/>
          <w:sz w:val="22"/>
          <w:szCs w:val="22"/>
        </w:rPr>
        <w:t>3</w:t>
      </w:r>
      <w:proofErr w:type="gramEnd"/>
      <w:r w:rsidRPr="00223C0E">
        <w:rPr>
          <w:rFonts w:eastAsiaTheme="minorEastAsia" w:cstheme="minorHAnsi"/>
          <w:sz w:val="22"/>
          <w:szCs w:val="22"/>
        </w:rPr>
        <w:t xml:space="preserve"> health practices that align with each of the 4 Worlds of Living that determine wellbeing. Portages guides </w:t>
      </w:r>
      <w:r w:rsidR="00DF01DC" w:rsidRPr="00223C0E">
        <w:rPr>
          <w:rFonts w:eastAsiaTheme="minorEastAsia" w:cstheme="minorHAnsi"/>
          <w:sz w:val="22"/>
          <w:szCs w:val="22"/>
        </w:rPr>
        <w:t>youth</w:t>
      </w:r>
      <w:r w:rsidRPr="00223C0E">
        <w:rPr>
          <w:rFonts w:eastAsiaTheme="minorEastAsia" w:cstheme="minorHAnsi"/>
          <w:sz w:val="22"/>
          <w:szCs w:val="22"/>
        </w:rPr>
        <w:t xml:space="preserve"> to improve these health practices to enhance</w:t>
      </w:r>
      <w:r w:rsidR="008422FE" w:rsidRPr="00223C0E">
        <w:rPr>
          <w:rFonts w:eastAsiaTheme="minorEastAsia" w:cstheme="minorHAnsi"/>
          <w:sz w:val="22"/>
          <w:szCs w:val="22"/>
        </w:rPr>
        <w:t xml:space="preserve"> mental health and wellbeing. </w:t>
      </w:r>
      <w:r w:rsidR="005232F2" w:rsidRPr="00223C0E">
        <w:rPr>
          <w:rFonts w:eastAsiaTheme="minorEastAsia" w:cstheme="minorHAnsi"/>
          <w:sz w:val="22"/>
          <w:szCs w:val="22"/>
        </w:rPr>
        <w:t>See</w:t>
      </w:r>
      <w:r w:rsidR="008422FE" w:rsidRPr="00223C0E">
        <w:rPr>
          <w:rFonts w:eastAsiaTheme="minorEastAsia" w:cstheme="minorHAnsi"/>
          <w:sz w:val="22"/>
          <w:szCs w:val="22"/>
        </w:rPr>
        <w:t xml:space="preserve"> </w:t>
      </w:r>
      <w:hyperlink r:id="rId6" w:history="1">
        <w:r w:rsidR="008422FE" w:rsidRPr="00223C0E">
          <w:rPr>
            <w:rStyle w:val="Hyperlink"/>
            <w:rFonts w:eastAsiaTheme="minorEastAsia" w:cstheme="minorHAnsi"/>
            <w:color w:val="auto"/>
            <w:sz w:val="22"/>
            <w:szCs w:val="22"/>
          </w:rPr>
          <w:t>https://www.portages.io/12-health-practices/</w:t>
        </w:r>
      </w:hyperlink>
      <w:r w:rsidR="008422FE" w:rsidRPr="00223C0E">
        <w:rPr>
          <w:rFonts w:eastAsiaTheme="minorEastAsia" w:cstheme="minorHAnsi"/>
          <w:sz w:val="22"/>
          <w:szCs w:val="22"/>
        </w:rPr>
        <w:t xml:space="preserve"> </w:t>
      </w:r>
    </w:p>
    <w:p w:rsidR="004124F8" w:rsidRPr="00223C0E" w:rsidRDefault="004124F8" w:rsidP="00A665E4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2"/>
          <w:szCs w:val="22"/>
        </w:rPr>
      </w:pPr>
      <w:proofErr w:type="gramStart"/>
      <w:r w:rsidRPr="00223C0E">
        <w:rPr>
          <w:rFonts w:eastAsiaTheme="minorEastAsia" w:cstheme="minorHAnsi"/>
          <w:b/>
          <w:sz w:val="22"/>
          <w:szCs w:val="22"/>
        </w:rPr>
        <w:t>8</w:t>
      </w:r>
      <w:proofErr w:type="gramEnd"/>
      <w:r w:rsidRPr="00223C0E">
        <w:rPr>
          <w:rFonts w:eastAsiaTheme="minorEastAsia" w:cstheme="minorHAnsi"/>
          <w:b/>
          <w:sz w:val="22"/>
          <w:szCs w:val="22"/>
        </w:rPr>
        <w:t xml:space="preserve"> Readiness Beliefs</w:t>
      </w:r>
      <w:r w:rsidRPr="00223C0E">
        <w:rPr>
          <w:rFonts w:eastAsiaTheme="minorEastAsia" w:cstheme="minorHAnsi"/>
          <w:sz w:val="22"/>
          <w:szCs w:val="22"/>
        </w:rPr>
        <w:t xml:space="preserve"> that are important to successfully changing habits and behaviors. Having a ready mindset helps to prepare to undergo a unique health journey. Portages focuses on readiness so that </w:t>
      </w:r>
      <w:r w:rsidR="00DF01DC" w:rsidRPr="00223C0E">
        <w:rPr>
          <w:rFonts w:eastAsiaTheme="minorEastAsia" w:cstheme="minorHAnsi"/>
          <w:sz w:val="22"/>
          <w:szCs w:val="22"/>
        </w:rPr>
        <w:t xml:space="preserve">youth </w:t>
      </w:r>
      <w:r w:rsidRPr="00223C0E">
        <w:rPr>
          <w:rFonts w:eastAsiaTheme="minorEastAsia" w:cstheme="minorHAnsi"/>
          <w:sz w:val="22"/>
          <w:szCs w:val="22"/>
        </w:rPr>
        <w:t xml:space="preserve">are prepared to engage in improving and maintaining their health practices. </w:t>
      </w:r>
      <w:r w:rsidR="005232F2" w:rsidRPr="00223C0E">
        <w:rPr>
          <w:rFonts w:eastAsiaTheme="minorEastAsia" w:cstheme="minorHAnsi"/>
          <w:sz w:val="22"/>
          <w:szCs w:val="22"/>
        </w:rPr>
        <w:t xml:space="preserve">See </w:t>
      </w:r>
      <w:hyperlink r:id="rId7" w:history="1">
        <w:r w:rsidR="008422FE" w:rsidRPr="00223C0E">
          <w:rPr>
            <w:rStyle w:val="Hyperlink"/>
            <w:rFonts w:eastAsiaTheme="minorEastAsia" w:cstheme="minorHAnsi"/>
            <w:color w:val="auto"/>
            <w:sz w:val="22"/>
            <w:szCs w:val="22"/>
          </w:rPr>
          <w:t>https://www.portages.io/64-readiness-plans/</w:t>
        </w:r>
      </w:hyperlink>
      <w:r w:rsidR="008422FE" w:rsidRPr="00223C0E">
        <w:rPr>
          <w:rFonts w:eastAsiaTheme="minorEastAsia" w:cstheme="minorHAnsi"/>
          <w:sz w:val="22"/>
          <w:szCs w:val="22"/>
        </w:rPr>
        <w:t xml:space="preserve"> </w:t>
      </w:r>
    </w:p>
    <w:p w:rsidR="00ED191A" w:rsidRPr="00223C0E" w:rsidRDefault="004124F8" w:rsidP="004124F8">
      <w:pPr>
        <w:spacing w:after="160"/>
        <w:contextualSpacing/>
        <w:rPr>
          <w:rFonts w:cstheme="minorHAnsi"/>
          <w:sz w:val="22"/>
          <w:szCs w:val="22"/>
        </w:rPr>
      </w:pPr>
      <w:r w:rsidRPr="00223C0E">
        <w:rPr>
          <w:rFonts w:cstheme="minorHAnsi"/>
          <w:b/>
          <w:sz w:val="22"/>
          <w:szCs w:val="22"/>
          <w:u w:val="single"/>
        </w:rPr>
        <w:t>Digital Program Delivery</w:t>
      </w:r>
      <w:r w:rsidRPr="00223C0E">
        <w:rPr>
          <w:rFonts w:cstheme="minorHAnsi"/>
          <w:sz w:val="22"/>
          <w:szCs w:val="22"/>
        </w:rPr>
        <w:t xml:space="preserve">: The Portages </w:t>
      </w:r>
      <w:r w:rsidR="00EE7684" w:rsidRPr="00223C0E">
        <w:rPr>
          <w:rFonts w:cstheme="minorHAnsi"/>
          <w:sz w:val="22"/>
          <w:szCs w:val="22"/>
        </w:rPr>
        <w:t>platform</w:t>
      </w:r>
      <w:r w:rsidR="00894093" w:rsidRPr="00223C0E">
        <w:rPr>
          <w:rFonts w:cstheme="minorHAnsi"/>
          <w:sz w:val="22"/>
          <w:szCs w:val="22"/>
        </w:rPr>
        <w:t>, which</w:t>
      </w:r>
      <w:r w:rsidR="00EE7684" w:rsidRPr="00223C0E">
        <w:rPr>
          <w:rFonts w:cstheme="minorHAnsi"/>
          <w:sz w:val="22"/>
          <w:szCs w:val="22"/>
        </w:rPr>
        <w:t xml:space="preserve"> </w:t>
      </w:r>
      <w:r w:rsidRPr="00223C0E">
        <w:rPr>
          <w:rFonts w:cstheme="minorHAnsi"/>
          <w:sz w:val="22"/>
          <w:szCs w:val="22"/>
        </w:rPr>
        <w:t>meet</w:t>
      </w:r>
      <w:r w:rsidR="008422FE" w:rsidRPr="00223C0E">
        <w:rPr>
          <w:rFonts w:cstheme="minorHAnsi"/>
          <w:sz w:val="22"/>
          <w:szCs w:val="22"/>
        </w:rPr>
        <w:t>s</w:t>
      </w:r>
      <w:r w:rsidRPr="00223C0E">
        <w:rPr>
          <w:rFonts w:cstheme="minorHAnsi"/>
          <w:sz w:val="22"/>
          <w:szCs w:val="22"/>
        </w:rPr>
        <w:t xml:space="preserve"> the highest standards of quality, design, and functionality</w:t>
      </w:r>
      <w:r w:rsidR="00894093" w:rsidRPr="00223C0E">
        <w:rPr>
          <w:rFonts w:cstheme="minorHAnsi"/>
          <w:sz w:val="22"/>
          <w:szCs w:val="22"/>
        </w:rPr>
        <w:t>, delivers</w:t>
      </w:r>
      <w:r w:rsidR="00431C6E" w:rsidRPr="00223C0E">
        <w:rPr>
          <w:rFonts w:cstheme="minorHAnsi"/>
          <w:sz w:val="22"/>
          <w:szCs w:val="22"/>
        </w:rPr>
        <w:t xml:space="preserve"> the </w:t>
      </w:r>
      <w:r w:rsidR="001374BA">
        <w:rPr>
          <w:rFonts w:cstheme="minorHAnsi"/>
          <w:sz w:val="22"/>
          <w:szCs w:val="22"/>
        </w:rPr>
        <w:t>whole-person</w:t>
      </w:r>
      <w:r w:rsidR="00ED191A" w:rsidRPr="00223C0E">
        <w:rPr>
          <w:rFonts w:cstheme="minorHAnsi"/>
          <w:sz w:val="22"/>
          <w:szCs w:val="22"/>
        </w:rPr>
        <w:t xml:space="preserve"> mental health and wellbeing </w:t>
      </w:r>
      <w:r w:rsidR="00431C6E" w:rsidRPr="00223C0E">
        <w:rPr>
          <w:rFonts w:cstheme="minorHAnsi"/>
          <w:sz w:val="22"/>
          <w:szCs w:val="22"/>
        </w:rPr>
        <w:t xml:space="preserve">program to youth </w:t>
      </w:r>
      <w:r w:rsidR="00ED191A" w:rsidRPr="00223C0E">
        <w:rPr>
          <w:rFonts w:cstheme="minorHAnsi"/>
          <w:sz w:val="22"/>
          <w:szCs w:val="22"/>
        </w:rPr>
        <w:t xml:space="preserve">and assists the </w:t>
      </w:r>
      <w:r w:rsidR="00894093" w:rsidRPr="00223C0E">
        <w:rPr>
          <w:rFonts w:cstheme="minorHAnsi"/>
          <w:sz w:val="22"/>
          <w:szCs w:val="22"/>
        </w:rPr>
        <w:t xml:space="preserve">coaches who work with them. </w:t>
      </w:r>
      <w:r w:rsidR="00E36216" w:rsidRPr="00223C0E">
        <w:rPr>
          <w:rFonts w:cstheme="minorHAnsi"/>
          <w:sz w:val="22"/>
          <w:szCs w:val="22"/>
        </w:rPr>
        <w:t>A</w:t>
      </w:r>
      <w:r w:rsidRPr="00223C0E">
        <w:rPr>
          <w:rFonts w:cstheme="minorHAnsi"/>
          <w:sz w:val="22"/>
          <w:szCs w:val="22"/>
        </w:rPr>
        <w:t xml:space="preserve"> Portages app provides scaffolding and guidance for </w:t>
      </w:r>
      <w:r w:rsidR="00DF01DC" w:rsidRPr="00223C0E">
        <w:rPr>
          <w:rFonts w:cstheme="minorHAnsi"/>
          <w:sz w:val="22"/>
          <w:szCs w:val="22"/>
        </w:rPr>
        <w:t>youth</w:t>
      </w:r>
      <w:r w:rsidRPr="00223C0E">
        <w:rPr>
          <w:rFonts w:cstheme="minorHAnsi"/>
          <w:sz w:val="22"/>
          <w:szCs w:val="22"/>
        </w:rPr>
        <w:t xml:space="preserve"> to use the program </w:t>
      </w:r>
      <w:r w:rsidR="00DF01DC" w:rsidRPr="00223C0E">
        <w:rPr>
          <w:rFonts w:cstheme="minorHAnsi"/>
          <w:sz w:val="22"/>
          <w:szCs w:val="22"/>
        </w:rPr>
        <w:t>on their own each day</w:t>
      </w:r>
      <w:r w:rsidR="00442150" w:rsidRPr="00223C0E">
        <w:rPr>
          <w:rFonts w:cstheme="minorHAnsi"/>
          <w:sz w:val="22"/>
          <w:szCs w:val="22"/>
        </w:rPr>
        <w:t xml:space="preserve"> in a </w:t>
      </w:r>
      <w:r w:rsidR="00E36216" w:rsidRPr="00223C0E">
        <w:rPr>
          <w:rFonts w:cstheme="minorHAnsi"/>
          <w:sz w:val="22"/>
          <w:szCs w:val="22"/>
        </w:rPr>
        <w:t>s</w:t>
      </w:r>
      <w:r w:rsidRPr="00223C0E">
        <w:rPr>
          <w:rFonts w:cstheme="minorHAnsi"/>
          <w:sz w:val="22"/>
          <w:szCs w:val="22"/>
        </w:rPr>
        <w:t>elf-</w:t>
      </w:r>
      <w:r w:rsidR="00E36216" w:rsidRPr="00223C0E">
        <w:rPr>
          <w:rFonts w:cstheme="minorHAnsi"/>
          <w:sz w:val="22"/>
          <w:szCs w:val="22"/>
        </w:rPr>
        <w:t>g</w:t>
      </w:r>
      <w:r w:rsidRPr="00223C0E">
        <w:rPr>
          <w:rFonts w:cstheme="minorHAnsi"/>
          <w:sz w:val="22"/>
          <w:szCs w:val="22"/>
        </w:rPr>
        <w:t xml:space="preserve">uided </w:t>
      </w:r>
      <w:r w:rsidR="00442150" w:rsidRPr="00223C0E">
        <w:rPr>
          <w:rFonts w:cstheme="minorHAnsi"/>
          <w:sz w:val="22"/>
          <w:szCs w:val="22"/>
        </w:rPr>
        <w:t>manner</w:t>
      </w:r>
      <w:r w:rsidR="00E36216" w:rsidRPr="00223C0E">
        <w:rPr>
          <w:rFonts w:cstheme="minorHAnsi"/>
          <w:sz w:val="22"/>
          <w:szCs w:val="22"/>
        </w:rPr>
        <w:t xml:space="preserve">. </w:t>
      </w:r>
      <w:r w:rsidR="00894093" w:rsidRPr="00223C0E">
        <w:rPr>
          <w:rFonts w:cstheme="minorHAnsi"/>
          <w:sz w:val="22"/>
          <w:szCs w:val="22"/>
        </w:rPr>
        <w:t>In addition, a</w:t>
      </w:r>
      <w:r w:rsidR="00E36216" w:rsidRPr="00223C0E">
        <w:rPr>
          <w:rFonts w:cstheme="minorHAnsi"/>
          <w:sz w:val="22"/>
          <w:szCs w:val="22"/>
        </w:rPr>
        <w:t xml:space="preserve"> </w:t>
      </w:r>
      <w:r w:rsidR="00894093" w:rsidRPr="00223C0E">
        <w:rPr>
          <w:rFonts w:cstheme="minorHAnsi"/>
          <w:sz w:val="22"/>
          <w:szCs w:val="22"/>
        </w:rPr>
        <w:t xml:space="preserve">linked </w:t>
      </w:r>
      <w:r w:rsidR="00E36216" w:rsidRPr="00223C0E">
        <w:rPr>
          <w:rFonts w:cstheme="minorHAnsi"/>
          <w:sz w:val="22"/>
          <w:szCs w:val="22"/>
        </w:rPr>
        <w:t>dashboard enables practitioners to c</w:t>
      </w:r>
      <w:r w:rsidR="001C03D2" w:rsidRPr="00223C0E">
        <w:rPr>
          <w:rFonts w:cstheme="minorHAnsi"/>
          <w:sz w:val="22"/>
          <w:szCs w:val="22"/>
        </w:rPr>
        <w:t>oach</w:t>
      </w:r>
      <w:r w:rsidR="00E36216" w:rsidRPr="00223C0E">
        <w:rPr>
          <w:rFonts w:cstheme="minorHAnsi"/>
          <w:sz w:val="22"/>
          <w:szCs w:val="22"/>
        </w:rPr>
        <w:t xml:space="preserve"> youth u</w:t>
      </w:r>
      <w:r w:rsidR="001C03D2" w:rsidRPr="00223C0E">
        <w:rPr>
          <w:rFonts w:cstheme="minorHAnsi"/>
          <w:sz w:val="22"/>
          <w:szCs w:val="22"/>
        </w:rPr>
        <w:t>sing the same program and platform</w:t>
      </w:r>
      <w:r w:rsidR="00E36216" w:rsidRPr="00223C0E">
        <w:rPr>
          <w:rFonts w:cstheme="minorHAnsi"/>
          <w:sz w:val="22"/>
          <w:szCs w:val="22"/>
        </w:rPr>
        <w:t xml:space="preserve"> and allows for remote monitoring of how the youth is using the program and the impact. </w:t>
      </w:r>
    </w:p>
    <w:p w:rsidR="004F4E87" w:rsidRPr="00223C0E" w:rsidRDefault="004F4E87" w:rsidP="004124F8">
      <w:pPr>
        <w:spacing w:after="160"/>
        <w:contextualSpacing/>
        <w:rPr>
          <w:rFonts w:cstheme="minorHAnsi"/>
          <w:sz w:val="22"/>
          <w:szCs w:val="22"/>
        </w:rPr>
      </w:pPr>
    </w:p>
    <w:p w:rsidR="00223C0E" w:rsidRPr="00223C0E" w:rsidRDefault="004F4E87" w:rsidP="00223C0E">
      <w:pPr>
        <w:contextualSpacing/>
        <w:jc w:val="center"/>
        <w:rPr>
          <w:rFonts w:cstheme="minorHAnsi"/>
          <w:b/>
          <w:sz w:val="22"/>
          <w:szCs w:val="22"/>
        </w:rPr>
      </w:pPr>
      <w:r w:rsidRPr="00223C0E">
        <w:rPr>
          <w:rFonts w:cstheme="minorHAnsi"/>
          <w:b/>
          <w:sz w:val="22"/>
          <w:szCs w:val="22"/>
        </w:rPr>
        <w:t xml:space="preserve">Portages </w:t>
      </w:r>
      <w:r w:rsidR="00442150" w:rsidRPr="00223C0E">
        <w:rPr>
          <w:rFonts w:cstheme="minorHAnsi"/>
          <w:b/>
          <w:sz w:val="22"/>
          <w:szCs w:val="22"/>
        </w:rPr>
        <w:t>Coach</w:t>
      </w:r>
      <w:r w:rsidR="00DC6DB0" w:rsidRPr="00223C0E">
        <w:rPr>
          <w:rFonts w:cstheme="minorHAnsi"/>
          <w:b/>
          <w:sz w:val="22"/>
          <w:szCs w:val="22"/>
        </w:rPr>
        <w:t>ing</w:t>
      </w:r>
    </w:p>
    <w:p w:rsidR="00223C0E" w:rsidRPr="00223C0E" w:rsidRDefault="00223C0E" w:rsidP="004F4E87">
      <w:pPr>
        <w:contextualSpacing/>
        <w:rPr>
          <w:rFonts w:cstheme="minorHAnsi"/>
          <w:b/>
          <w:sz w:val="22"/>
          <w:szCs w:val="22"/>
          <w:u w:val="single"/>
        </w:rPr>
      </w:pPr>
    </w:p>
    <w:p w:rsidR="004F4E87" w:rsidRPr="00223C0E" w:rsidRDefault="004F4E87" w:rsidP="004F4E87">
      <w:pPr>
        <w:contextualSpacing/>
        <w:rPr>
          <w:rFonts w:cstheme="minorHAnsi"/>
          <w:sz w:val="22"/>
          <w:szCs w:val="22"/>
        </w:rPr>
      </w:pPr>
      <w:r w:rsidRPr="00223C0E">
        <w:rPr>
          <w:rFonts w:cstheme="minorHAnsi"/>
          <w:sz w:val="22"/>
          <w:szCs w:val="22"/>
        </w:rPr>
        <w:t xml:space="preserve">Youth who have experienced </w:t>
      </w:r>
      <w:r w:rsidR="00DC6DB0" w:rsidRPr="00223C0E">
        <w:rPr>
          <w:rFonts w:cstheme="minorHAnsi"/>
          <w:sz w:val="22"/>
          <w:szCs w:val="22"/>
        </w:rPr>
        <w:t xml:space="preserve">adversity </w:t>
      </w:r>
      <w:r w:rsidRPr="00223C0E">
        <w:rPr>
          <w:rFonts w:cstheme="minorHAnsi"/>
          <w:sz w:val="22"/>
          <w:szCs w:val="22"/>
        </w:rPr>
        <w:t xml:space="preserve">will benefit from working with a trusted and consistent professional </w:t>
      </w:r>
      <w:r w:rsidR="008422FE" w:rsidRPr="00223C0E">
        <w:rPr>
          <w:rFonts w:cstheme="minorHAnsi"/>
          <w:sz w:val="22"/>
          <w:szCs w:val="22"/>
        </w:rPr>
        <w:t xml:space="preserve">providing </w:t>
      </w:r>
      <w:r w:rsidR="00894093" w:rsidRPr="00223C0E">
        <w:rPr>
          <w:rFonts w:cstheme="minorHAnsi"/>
          <w:sz w:val="22"/>
          <w:szCs w:val="22"/>
        </w:rPr>
        <w:t>c</w:t>
      </w:r>
      <w:r w:rsidR="00731E82" w:rsidRPr="00223C0E">
        <w:rPr>
          <w:rFonts w:cstheme="minorHAnsi"/>
          <w:sz w:val="22"/>
          <w:szCs w:val="22"/>
        </w:rPr>
        <w:t>oach</w:t>
      </w:r>
      <w:r w:rsidR="008422FE" w:rsidRPr="00223C0E">
        <w:rPr>
          <w:rFonts w:cstheme="minorHAnsi"/>
          <w:sz w:val="22"/>
          <w:szCs w:val="22"/>
        </w:rPr>
        <w:t>ing</w:t>
      </w:r>
      <w:r w:rsidR="00C967C2">
        <w:rPr>
          <w:rFonts w:cstheme="minorHAnsi"/>
          <w:sz w:val="22"/>
          <w:szCs w:val="22"/>
        </w:rPr>
        <w:t xml:space="preserve"> using the Portages program</w:t>
      </w:r>
      <w:r w:rsidRPr="00223C0E">
        <w:rPr>
          <w:rFonts w:cstheme="minorHAnsi"/>
          <w:sz w:val="22"/>
          <w:szCs w:val="22"/>
        </w:rPr>
        <w:t xml:space="preserve">. This </w:t>
      </w:r>
      <w:r w:rsidR="00894093" w:rsidRPr="00223C0E">
        <w:rPr>
          <w:rFonts w:cstheme="minorHAnsi"/>
          <w:sz w:val="22"/>
          <w:szCs w:val="22"/>
        </w:rPr>
        <w:t xml:space="preserve">practitioner </w:t>
      </w:r>
      <w:r w:rsidRPr="00223C0E">
        <w:rPr>
          <w:rFonts w:cstheme="minorHAnsi"/>
          <w:sz w:val="22"/>
          <w:szCs w:val="22"/>
        </w:rPr>
        <w:t xml:space="preserve">further </w:t>
      </w:r>
      <w:r w:rsidR="00894093" w:rsidRPr="00223C0E">
        <w:rPr>
          <w:rFonts w:cstheme="minorHAnsi"/>
          <w:sz w:val="22"/>
          <w:szCs w:val="22"/>
        </w:rPr>
        <w:t>guide’s</w:t>
      </w:r>
      <w:r w:rsidRPr="00223C0E">
        <w:rPr>
          <w:rFonts w:cstheme="minorHAnsi"/>
          <w:sz w:val="22"/>
          <w:szCs w:val="22"/>
        </w:rPr>
        <w:t xml:space="preserve"> </w:t>
      </w:r>
      <w:r w:rsidR="00894093" w:rsidRPr="00223C0E">
        <w:rPr>
          <w:rFonts w:cstheme="minorHAnsi"/>
          <w:sz w:val="22"/>
          <w:szCs w:val="22"/>
        </w:rPr>
        <w:t>youth o</w:t>
      </w:r>
      <w:r w:rsidRPr="00223C0E">
        <w:rPr>
          <w:rFonts w:cstheme="minorHAnsi"/>
          <w:sz w:val="22"/>
          <w:szCs w:val="22"/>
        </w:rPr>
        <w:t>n their Portages journey and assist</w:t>
      </w:r>
      <w:r w:rsidR="00E36216" w:rsidRPr="00223C0E">
        <w:rPr>
          <w:rFonts w:cstheme="minorHAnsi"/>
          <w:sz w:val="22"/>
          <w:szCs w:val="22"/>
        </w:rPr>
        <w:t xml:space="preserve">s </w:t>
      </w:r>
      <w:r w:rsidRPr="00223C0E">
        <w:rPr>
          <w:rFonts w:cstheme="minorHAnsi"/>
          <w:sz w:val="22"/>
          <w:szCs w:val="22"/>
        </w:rPr>
        <w:t xml:space="preserve">them in accessing </w:t>
      </w:r>
      <w:r w:rsidR="00783197" w:rsidRPr="00223C0E">
        <w:rPr>
          <w:rFonts w:cstheme="minorHAnsi"/>
          <w:sz w:val="22"/>
          <w:szCs w:val="22"/>
        </w:rPr>
        <w:t xml:space="preserve">and navigating </w:t>
      </w:r>
      <w:r w:rsidRPr="00223C0E">
        <w:rPr>
          <w:rFonts w:cstheme="minorHAnsi"/>
          <w:sz w:val="22"/>
          <w:szCs w:val="22"/>
        </w:rPr>
        <w:t xml:space="preserve">other mental health services as needed. The </w:t>
      </w:r>
      <w:r w:rsidR="00EE7684" w:rsidRPr="00223C0E">
        <w:rPr>
          <w:rFonts w:cstheme="minorHAnsi"/>
          <w:sz w:val="22"/>
          <w:szCs w:val="22"/>
        </w:rPr>
        <w:t>c</w:t>
      </w:r>
      <w:r w:rsidR="0070152A" w:rsidRPr="00223C0E">
        <w:rPr>
          <w:rFonts w:cstheme="minorHAnsi"/>
          <w:sz w:val="22"/>
          <w:szCs w:val="22"/>
        </w:rPr>
        <w:t xml:space="preserve">oach </w:t>
      </w:r>
      <w:r w:rsidR="00E36216" w:rsidRPr="00223C0E">
        <w:rPr>
          <w:rFonts w:cstheme="minorHAnsi"/>
          <w:sz w:val="22"/>
          <w:szCs w:val="22"/>
        </w:rPr>
        <w:t xml:space="preserve">also provides tips </w:t>
      </w:r>
      <w:r w:rsidR="00071691" w:rsidRPr="00223C0E">
        <w:rPr>
          <w:rFonts w:cstheme="minorHAnsi"/>
          <w:sz w:val="22"/>
          <w:szCs w:val="22"/>
        </w:rPr>
        <w:t xml:space="preserve">for </w:t>
      </w:r>
      <w:r w:rsidR="00E36216" w:rsidRPr="00223C0E">
        <w:rPr>
          <w:rFonts w:cstheme="minorHAnsi"/>
          <w:sz w:val="22"/>
          <w:szCs w:val="22"/>
        </w:rPr>
        <w:t xml:space="preserve">caretakers on how to support the youth in </w:t>
      </w:r>
      <w:r w:rsidR="00894093" w:rsidRPr="00223C0E">
        <w:rPr>
          <w:rFonts w:cstheme="minorHAnsi"/>
          <w:sz w:val="22"/>
          <w:szCs w:val="22"/>
        </w:rPr>
        <w:t>their</w:t>
      </w:r>
      <w:r w:rsidR="00E36216" w:rsidRPr="00223C0E">
        <w:rPr>
          <w:rFonts w:cstheme="minorHAnsi"/>
          <w:sz w:val="22"/>
          <w:szCs w:val="22"/>
        </w:rPr>
        <w:t xml:space="preserve"> </w:t>
      </w:r>
      <w:r w:rsidR="00894093" w:rsidRPr="00223C0E">
        <w:rPr>
          <w:rFonts w:cstheme="minorHAnsi"/>
          <w:sz w:val="22"/>
          <w:szCs w:val="22"/>
        </w:rPr>
        <w:t xml:space="preserve">change </w:t>
      </w:r>
      <w:r w:rsidR="00E36216" w:rsidRPr="00223C0E">
        <w:rPr>
          <w:rFonts w:cstheme="minorHAnsi"/>
          <w:sz w:val="22"/>
          <w:szCs w:val="22"/>
        </w:rPr>
        <w:t xml:space="preserve">journey and </w:t>
      </w:r>
      <w:r w:rsidRPr="00223C0E">
        <w:rPr>
          <w:rFonts w:cstheme="minorHAnsi"/>
          <w:sz w:val="22"/>
          <w:szCs w:val="22"/>
        </w:rPr>
        <w:t>coordinate</w:t>
      </w:r>
      <w:r w:rsidR="00EE7684" w:rsidRPr="00223C0E">
        <w:rPr>
          <w:rFonts w:cstheme="minorHAnsi"/>
          <w:sz w:val="22"/>
          <w:szCs w:val="22"/>
        </w:rPr>
        <w:t>s</w:t>
      </w:r>
      <w:r w:rsidRPr="00223C0E">
        <w:rPr>
          <w:rFonts w:cstheme="minorHAnsi"/>
          <w:sz w:val="22"/>
          <w:szCs w:val="22"/>
        </w:rPr>
        <w:t xml:space="preserve"> with other professionals</w:t>
      </w:r>
      <w:r w:rsidR="00894093" w:rsidRPr="00223C0E">
        <w:rPr>
          <w:rFonts w:cstheme="minorHAnsi"/>
          <w:sz w:val="22"/>
          <w:szCs w:val="22"/>
        </w:rPr>
        <w:t xml:space="preserve"> if indicated</w:t>
      </w:r>
      <w:r w:rsidR="00E36216" w:rsidRPr="00223C0E">
        <w:rPr>
          <w:rFonts w:cstheme="minorHAnsi"/>
          <w:sz w:val="22"/>
          <w:szCs w:val="22"/>
        </w:rPr>
        <w:t xml:space="preserve">. </w:t>
      </w:r>
      <w:r w:rsidR="00894093" w:rsidRPr="00223C0E">
        <w:rPr>
          <w:rFonts w:cstheme="minorHAnsi"/>
          <w:sz w:val="22"/>
          <w:szCs w:val="22"/>
        </w:rPr>
        <w:t>Coaching occurs virtually to remove access barriers, and use of the Portages platform during visits facilitates the meetings.</w:t>
      </w:r>
    </w:p>
    <w:p w:rsidR="00366924" w:rsidRPr="00223C0E" w:rsidRDefault="00366924" w:rsidP="00366924">
      <w:pPr>
        <w:rPr>
          <w:rFonts w:cstheme="minorHAnsi"/>
          <w:sz w:val="22"/>
          <w:szCs w:val="22"/>
        </w:rPr>
      </w:pPr>
    </w:p>
    <w:p w:rsidR="00C967C2" w:rsidRDefault="00C967C2" w:rsidP="0070152A">
      <w:pPr>
        <w:autoSpaceDE w:val="0"/>
        <w:autoSpaceDN w:val="0"/>
        <w:adjustRightInd w:val="0"/>
        <w:contextualSpacing/>
        <w:jc w:val="center"/>
        <w:rPr>
          <w:rFonts w:cstheme="minorHAnsi"/>
          <w:b/>
          <w:sz w:val="22"/>
          <w:szCs w:val="22"/>
        </w:rPr>
      </w:pPr>
    </w:p>
    <w:p w:rsidR="00656227" w:rsidRDefault="00656227" w:rsidP="0070152A">
      <w:pPr>
        <w:autoSpaceDE w:val="0"/>
        <w:autoSpaceDN w:val="0"/>
        <w:adjustRightInd w:val="0"/>
        <w:contextualSpacing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 xml:space="preserve">Appendix: </w:t>
      </w:r>
    </w:p>
    <w:p w:rsidR="00656227" w:rsidRDefault="00656227" w:rsidP="0070152A">
      <w:pPr>
        <w:autoSpaceDE w:val="0"/>
        <w:autoSpaceDN w:val="0"/>
        <w:adjustRightInd w:val="0"/>
        <w:contextualSpacing/>
        <w:jc w:val="center"/>
        <w:rPr>
          <w:rFonts w:cstheme="minorHAnsi"/>
          <w:b/>
          <w:sz w:val="22"/>
          <w:szCs w:val="22"/>
        </w:rPr>
      </w:pPr>
    </w:p>
    <w:p w:rsidR="0070152A" w:rsidRPr="00671AF1" w:rsidRDefault="00CE498B" w:rsidP="0070152A">
      <w:pPr>
        <w:autoSpaceDE w:val="0"/>
        <w:autoSpaceDN w:val="0"/>
        <w:adjustRightInd w:val="0"/>
        <w:contextualSpacing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Pilot</w:t>
      </w:r>
      <w:r w:rsidR="00993B99">
        <w:rPr>
          <w:rFonts w:cstheme="minorHAnsi"/>
          <w:b/>
          <w:sz w:val="22"/>
          <w:szCs w:val="22"/>
        </w:rPr>
        <w:t xml:space="preserve"> </w:t>
      </w:r>
      <w:r w:rsidR="00656227">
        <w:rPr>
          <w:rFonts w:cstheme="minorHAnsi"/>
          <w:b/>
          <w:sz w:val="22"/>
          <w:szCs w:val="22"/>
        </w:rPr>
        <w:t xml:space="preserve">Program Evaluation </w:t>
      </w:r>
      <w:r w:rsidR="00993B99">
        <w:rPr>
          <w:rFonts w:cstheme="minorHAnsi"/>
          <w:b/>
          <w:sz w:val="22"/>
          <w:szCs w:val="22"/>
        </w:rPr>
        <w:t xml:space="preserve">of Portages for Youth </w:t>
      </w:r>
      <w:r w:rsidR="0070152A" w:rsidRPr="00671AF1">
        <w:rPr>
          <w:rFonts w:cstheme="minorHAnsi"/>
          <w:b/>
          <w:sz w:val="22"/>
          <w:szCs w:val="22"/>
        </w:rPr>
        <w:t xml:space="preserve">  </w:t>
      </w:r>
    </w:p>
    <w:p w:rsidR="0070152A" w:rsidRPr="00671AF1" w:rsidRDefault="0070152A" w:rsidP="00366924">
      <w:pPr>
        <w:spacing w:after="160"/>
        <w:contextualSpacing/>
        <w:rPr>
          <w:rFonts w:cstheme="minorHAnsi"/>
          <w:sz w:val="22"/>
          <w:szCs w:val="22"/>
        </w:rPr>
      </w:pPr>
    </w:p>
    <w:p w:rsidR="001E018A" w:rsidRPr="001E018A" w:rsidRDefault="00CF1511" w:rsidP="001E018A">
      <w:pPr>
        <w:spacing w:after="160"/>
        <w:contextualSpacing/>
        <w:rPr>
          <w:rFonts w:eastAsiaTheme="minorEastAsia" w:cstheme="minorHAnsi"/>
          <w:b/>
          <w:color w:val="3399FF"/>
          <w:kern w:val="24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DC5D1B">
        <w:rPr>
          <w:rFonts w:cstheme="minorHAnsi"/>
          <w:sz w:val="22"/>
          <w:szCs w:val="22"/>
        </w:rPr>
        <w:t xml:space="preserve">he </w:t>
      </w:r>
      <w:r w:rsidR="00DB39F8">
        <w:rPr>
          <w:rFonts w:cstheme="minorHAnsi"/>
          <w:sz w:val="22"/>
          <w:szCs w:val="22"/>
        </w:rPr>
        <w:t xml:space="preserve">effects </w:t>
      </w:r>
      <w:r w:rsidR="00DC5D1B">
        <w:rPr>
          <w:rFonts w:cstheme="minorHAnsi"/>
          <w:sz w:val="22"/>
          <w:szCs w:val="22"/>
        </w:rPr>
        <w:t>of Portages w</w:t>
      </w:r>
      <w:r>
        <w:rPr>
          <w:rFonts w:cstheme="minorHAnsi"/>
          <w:sz w:val="22"/>
          <w:szCs w:val="22"/>
        </w:rPr>
        <w:t xml:space="preserve">as </w:t>
      </w:r>
      <w:r w:rsidR="00DC5D1B">
        <w:rPr>
          <w:rFonts w:cstheme="minorHAnsi"/>
          <w:sz w:val="22"/>
          <w:szCs w:val="22"/>
        </w:rPr>
        <w:t>explored</w:t>
      </w:r>
      <w:r w:rsidRPr="00CF151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in a small </w:t>
      </w:r>
      <w:r w:rsidR="00656227">
        <w:rPr>
          <w:rFonts w:cstheme="minorHAnsi"/>
          <w:sz w:val="22"/>
          <w:szCs w:val="22"/>
        </w:rPr>
        <w:t xml:space="preserve">observational </w:t>
      </w:r>
      <w:r>
        <w:rPr>
          <w:rFonts w:cstheme="minorHAnsi"/>
          <w:sz w:val="22"/>
          <w:szCs w:val="22"/>
        </w:rPr>
        <w:t xml:space="preserve">pilot study, where youth received </w:t>
      </w:r>
      <w:r w:rsidR="007F1C72">
        <w:rPr>
          <w:rFonts w:cstheme="minorHAnsi"/>
          <w:sz w:val="22"/>
          <w:szCs w:val="22"/>
        </w:rPr>
        <w:t>an earlier web-</w:t>
      </w:r>
      <w:r w:rsidR="00656227">
        <w:rPr>
          <w:rFonts w:cstheme="minorHAnsi"/>
          <w:sz w:val="22"/>
          <w:szCs w:val="22"/>
        </w:rPr>
        <w:t xml:space="preserve">based </w:t>
      </w:r>
      <w:r w:rsidR="007F1C72">
        <w:rPr>
          <w:rFonts w:cstheme="minorHAnsi"/>
          <w:sz w:val="22"/>
          <w:szCs w:val="22"/>
        </w:rPr>
        <w:t xml:space="preserve">version of </w:t>
      </w:r>
      <w:r>
        <w:rPr>
          <w:rFonts w:cstheme="minorHAnsi"/>
          <w:sz w:val="22"/>
          <w:szCs w:val="22"/>
        </w:rPr>
        <w:t xml:space="preserve">Portages and coaching by therapists in </w:t>
      </w:r>
      <w:r w:rsidR="007F1C72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rimary care </w:t>
      </w:r>
      <w:r w:rsidR="005543AC">
        <w:rPr>
          <w:rFonts w:cstheme="minorHAnsi"/>
          <w:sz w:val="22"/>
          <w:szCs w:val="22"/>
        </w:rPr>
        <w:t>(n=44)</w:t>
      </w:r>
      <w:r w:rsidR="00DC5D1B">
        <w:rPr>
          <w:rFonts w:cstheme="minorHAnsi"/>
          <w:sz w:val="22"/>
          <w:szCs w:val="22"/>
        </w:rPr>
        <w:t xml:space="preserve">. </w:t>
      </w:r>
      <w:r w:rsidR="006617A6">
        <w:rPr>
          <w:rFonts w:cstheme="minorHAnsi"/>
          <w:sz w:val="22"/>
          <w:szCs w:val="22"/>
        </w:rPr>
        <w:t xml:space="preserve">Participating youth completed </w:t>
      </w:r>
      <w:r w:rsidR="000E13D5">
        <w:rPr>
          <w:rFonts w:cstheme="minorHAnsi"/>
          <w:sz w:val="22"/>
          <w:szCs w:val="22"/>
        </w:rPr>
        <w:t xml:space="preserve">self-report assessments at pre-test baseline and </w:t>
      </w:r>
      <w:r w:rsidR="006617A6">
        <w:rPr>
          <w:rFonts w:cstheme="minorHAnsi"/>
          <w:sz w:val="22"/>
          <w:szCs w:val="22"/>
        </w:rPr>
        <w:t>post</w:t>
      </w:r>
      <w:r w:rsidR="000E13D5">
        <w:rPr>
          <w:rFonts w:cstheme="minorHAnsi"/>
          <w:sz w:val="22"/>
          <w:szCs w:val="22"/>
        </w:rPr>
        <w:t>-test</w:t>
      </w:r>
      <w:r w:rsidR="006617A6">
        <w:rPr>
          <w:rFonts w:cstheme="minorHAnsi"/>
          <w:sz w:val="22"/>
          <w:szCs w:val="22"/>
        </w:rPr>
        <w:t xml:space="preserve"> after 3-6 months of programming. </w:t>
      </w:r>
      <w:r w:rsidR="007F1C72">
        <w:rPr>
          <w:rFonts w:cstheme="minorHAnsi"/>
          <w:sz w:val="22"/>
          <w:szCs w:val="22"/>
        </w:rPr>
        <w:t xml:space="preserve">Most </w:t>
      </w:r>
      <w:r w:rsidR="008E6425">
        <w:rPr>
          <w:rFonts w:cstheme="minorHAnsi"/>
          <w:sz w:val="22"/>
          <w:szCs w:val="22"/>
        </w:rPr>
        <w:t>y</w:t>
      </w:r>
      <w:r w:rsidR="00F57E6B">
        <w:rPr>
          <w:rFonts w:cstheme="minorHAnsi"/>
          <w:sz w:val="22"/>
          <w:szCs w:val="22"/>
        </w:rPr>
        <w:t xml:space="preserve">outh showed </w:t>
      </w:r>
      <w:r w:rsidR="008E6425">
        <w:rPr>
          <w:rFonts w:cstheme="minorHAnsi"/>
          <w:sz w:val="22"/>
          <w:szCs w:val="22"/>
        </w:rPr>
        <w:t xml:space="preserve">growth in </w:t>
      </w:r>
      <w:r w:rsidR="005543AC">
        <w:rPr>
          <w:rFonts w:cstheme="minorHAnsi"/>
          <w:sz w:val="22"/>
          <w:szCs w:val="22"/>
        </w:rPr>
        <w:t>H</w:t>
      </w:r>
      <w:r w:rsidR="00FB1413">
        <w:rPr>
          <w:rFonts w:cstheme="minorHAnsi"/>
          <w:sz w:val="22"/>
          <w:szCs w:val="22"/>
        </w:rPr>
        <w:t xml:space="preserve">ealth </w:t>
      </w:r>
      <w:r w:rsidR="005543AC">
        <w:rPr>
          <w:rFonts w:cstheme="minorHAnsi"/>
          <w:sz w:val="22"/>
          <w:szCs w:val="22"/>
        </w:rPr>
        <w:t>P</w:t>
      </w:r>
      <w:r w:rsidR="00FB1413">
        <w:rPr>
          <w:rFonts w:cstheme="minorHAnsi"/>
          <w:sz w:val="22"/>
          <w:szCs w:val="22"/>
        </w:rPr>
        <w:t xml:space="preserve">ractices related to </w:t>
      </w:r>
      <w:r w:rsidR="008E6425">
        <w:rPr>
          <w:rFonts w:eastAsiaTheme="minorEastAsia" w:cstheme="minorHAnsi"/>
          <w:bCs/>
          <w:kern w:val="24"/>
          <w:sz w:val="22"/>
          <w:szCs w:val="22"/>
        </w:rPr>
        <w:t>e</w:t>
      </w:r>
      <w:r w:rsidR="008E6425" w:rsidRPr="00F37E33">
        <w:rPr>
          <w:rFonts w:eastAsiaTheme="minorEastAsia" w:cstheme="minorHAnsi"/>
          <w:bCs/>
          <w:kern w:val="24"/>
          <w:sz w:val="22"/>
          <w:szCs w:val="22"/>
        </w:rPr>
        <w:t xml:space="preserve">veryday </w:t>
      </w:r>
      <w:r w:rsidR="00DD3ADC">
        <w:rPr>
          <w:rFonts w:eastAsiaTheme="minorEastAsia" w:cstheme="minorHAnsi"/>
          <w:bCs/>
          <w:kern w:val="24"/>
          <w:sz w:val="22"/>
          <w:szCs w:val="22"/>
        </w:rPr>
        <w:t xml:space="preserve">healthy </w:t>
      </w:r>
      <w:r w:rsidR="008E6425">
        <w:rPr>
          <w:rFonts w:eastAsiaTheme="minorEastAsia" w:cstheme="minorHAnsi"/>
          <w:bCs/>
          <w:kern w:val="24"/>
          <w:sz w:val="22"/>
          <w:szCs w:val="22"/>
        </w:rPr>
        <w:t>h</w:t>
      </w:r>
      <w:r w:rsidR="008E6425" w:rsidRPr="00F37E33">
        <w:rPr>
          <w:rFonts w:eastAsiaTheme="minorEastAsia" w:cstheme="minorHAnsi"/>
          <w:bCs/>
          <w:kern w:val="24"/>
          <w:sz w:val="22"/>
          <w:szCs w:val="22"/>
        </w:rPr>
        <w:t xml:space="preserve">abits and </w:t>
      </w:r>
      <w:r w:rsidR="008E6425">
        <w:rPr>
          <w:rFonts w:eastAsiaTheme="minorEastAsia" w:cstheme="minorHAnsi"/>
          <w:bCs/>
          <w:kern w:val="24"/>
          <w:sz w:val="22"/>
          <w:szCs w:val="22"/>
        </w:rPr>
        <w:t>b</w:t>
      </w:r>
      <w:r w:rsidR="008E6425" w:rsidRPr="00F37E33">
        <w:rPr>
          <w:rFonts w:eastAsiaTheme="minorEastAsia" w:cstheme="minorHAnsi"/>
          <w:bCs/>
          <w:kern w:val="24"/>
          <w:sz w:val="22"/>
          <w:szCs w:val="22"/>
        </w:rPr>
        <w:t>ehaviors</w:t>
      </w:r>
      <w:r w:rsidR="005543AC">
        <w:rPr>
          <w:rFonts w:eastAsiaTheme="minorEastAsia" w:cstheme="minorHAnsi"/>
          <w:bCs/>
          <w:kern w:val="24"/>
          <w:sz w:val="22"/>
          <w:szCs w:val="22"/>
        </w:rPr>
        <w:t xml:space="preserve"> (</w:t>
      </w:r>
      <w:r w:rsidR="00656227">
        <w:rPr>
          <w:rFonts w:eastAsiaTheme="minorEastAsia" w:cstheme="minorHAnsi"/>
          <w:bCs/>
          <w:kern w:val="24"/>
          <w:sz w:val="22"/>
          <w:szCs w:val="22"/>
        </w:rPr>
        <w:t xml:space="preserve">see </w:t>
      </w:r>
      <w:r w:rsidR="005543AC">
        <w:rPr>
          <w:rFonts w:eastAsiaTheme="minorEastAsia" w:cstheme="minorHAnsi"/>
          <w:bCs/>
          <w:kern w:val="24"/>
          <w:sz w:val="22"/>
          <w:szCs w:val="22"/>
        </w:rPr>
        <w:t>Figure1)</w:t>
      </w:r>
      <w:r w:rsidR="005232F2">
        <w:rPr>
          <w:rFonts w:eastAsiaTheme="minorEastAsia" w:cstheme="minorHAnsi"/>
          <w:kern w:val="24"/>
          <w:sz w:val="22"/>
          <w:szCs w:val="22"/>
        </w:rPr>
        <w:t>.</w:t>
      </w:r>
      <w:r w:rsidR="008E6425">
        <w:rPr>
          <w:rFonts w:eastAsiaTheme="minorEastAsia" w:cstheme="minorHAnsi"/>
          <w:kern w:val="24"/>
          <w:sz w:val="22"/>
          <w:szCs w:val="22"/>
        </w:rPr>
        <w:t xml:space="preserve"> </w:t>
      </w:r>
      <w:r w:rsidR="00774121">
        <w:rPr>
          <w:rFonts w:eastAsiaTheme="minorEastAsia" w:cstheme="minorHAnsi"/>
          <w:kern w:val="24"/>
          <w:sz w:val="22"/>
          <w:szCs w:val="22"/>
        </w:rPr>
        <w:t xml:space="preserve">The magnitude of change from pre to post ranged from small to large with </w:t>
      </w:r>
      <w:r w:rsidR="00431C6E">
        <w:rPr>
          <w:rFonts w:eastAsiaTheme="minorEastAsia" w:cstheme="minorHAnsi"/>
          <w:kern w:val="24"/>
          <w:sz w:val="22"/>
          <w:szCs w:val="22"/>
        </w:rPr>
        <w:t xml:space="preserve">the highest </w:t>
      </w:r>
      <w:r w:rsidR="00774121">
        <w:rPr>
          <w:rFonts w:eastAsiaTheme="minorEastAsia" w:cstheme="minorHAnsi"/>
          <w:kern w:val="24"/>
          <w:sz w:val="22"/>
          <w:szCs w:val="22"/>
        </w:rPr>
        <w:t xml:space="preserve">growth in areas related to </w:t>
      </w:r>
      <w:r w:rsidR="005543AC">
        <w:rPr>
          <w:rFonts w:eastAsiaTheme="minorEastAsia" w:cstheme="minorHAnsi"/>
          <w:kern w:val="24"/>
          <w:sz w:val="22"/>
          <w:szCs w:val="22"/>
        </w:rPr>
        <w:t>Internal and Spiritual Worlds (</w:t>
      </w:r>
      <w:r w:rsidR="00656227">
        <w:rPr>
          <w:rFonts w:eastAsiaTheme="minorEastAsia" w:cstheme="minorHAnsi"/>
          <w:kern w:val="24"/>
          <w:sz w:val="22"/>
          <w:szCs w:val="22"/>
        </w:rPr>
        <w:t xml:space="preserve">see </w:t>
      </w:r>
      <w:r w:rsidR="005543AC">
        <w:rPr>
          <w:rFonts w:eastAsiaTheme="minorEastAsia" w:cstheme="minorHAnsi"/>
          <w:kern w:val="24"/>
          <w:sz w:val="22"/>
          <w:szCs w:val="22"/>
        </w:rPr>
        <w:t>Figure 2)</w:t>
      </w:r>
      <w:r w:rsidR="00774121">
        <w:rPr>
          <w:rFonts w:eastAsiaTheme="minorEastAsia" w:cstheme="minorHAnsi"/>
          <w:kern w:val="24"/>
          <w:sz w:val="22"/>
          <w:szCs w:val="22"/>
        </w:rPr>
        <w:t xml:space="preserve">. </w:t>
      </w:r>
      <w:r w:rsidR="005232F2">
        <w:rPr>
          <w:rFonts w:eastAsiaTheme="minorEastAsia" w:cstheme="minorHAnsi"/>
          <w:kern w:val="24"/>
          <w:sz w:val="22"/>
          <w:szCs w:val="22"/>
        </w:rPr>
        <w:t xml:space="preserve">In addition, most youth </w:t>
      </w:r>
      <w:r w:rsidR="005232F2">
        <w:rPr>
          <w:rFonts w:cstheme="minorHAnsi"/>
          <w:sz w:val="22"/>
          <w:szCs w:val="22"/>
        </w:rPr>
        <w:t xml:space="preserve">showed reductions on different indicators of </w:t>
      </w:r>
      <w:r w:rsidR="00935F17">
        <w:rPr>
          <w:rFonts w:cstheme="minorHAnsi"/>
          <w:sz w:val="22"/>
          <w:szCs w:val="22"/>
        </w:rPr>
        <w:t xml:space="preserve">emotional concerns </w:t>
      </w:r>
      <w:r w:rsidR="005543AC">
        <w:rPr>
          <w:rFonts w:cstheme="minorHAnsi"/>
          <w:sz w:val="22"/>
          <w:szCs w:val="22"/>
        </w:rPr>
        <w:t>(</w:t>
      </w:r>
      <w:r w:rsidR="00656227">
        <w:rPr>
          <w:rFonts w:cstheme="minorHAnsi"/>
          <w:sz w:val="22"/>
          <w:szCs w:val="22"/>
        </w:rPr>
        <w:t xml:space="preserve">see </w:t>
      </w:r>
      <w:r w:rsidR="005543AC">
        <w:rPr>
          <w:rFonts w:cstheme="minorHAnsi"/>
          <w:sz w:val="22"/>
          <w:szCs w:val="22"/>
        </w:rPr>
        <w:t>Figure 3)</w:t>
      </w:r>
      <w:r w:rsidR="005232F2">
        <w:rPr>
          <w:rFonts w:eastAsiaTheme="minorEastAsia" w:cstheme="minorHAnsi"/>
          <w:kern w:val="24"/>
          <w:sz w:val="22"/>
          <w:szCs w:val="22"/>
        </w:rPr>
        <w:t xml:space="preserve">. The magnitude of change from pre to post ranged from small to large with the highest </w:t>
      </w:r>
      <w:r w:rsidR="00071691">
        <w:rPr>
          <w:rFonts w:eastAsiaTheme="minorEastAsia" w:cstheme="minorHAnsi"/>
          <w:kern w:val="24"/>
          <w:sz w:val="22"/>
          <w:szCs w:val="22"/>
        </w:rPr>
        <w:t xml:space="preserve">amount of reduction </w:t>
      </w:r>
      <w:r w:rsidR="005232F2">
        <w:rPr>
          <w:rFonts w:eastAsiaTheme="minorEastAsia" w:cstheme="minorHAnsi"/>
          <w:kern w:val="24"/>
          <w:sz w:val="22"/>
          <w:szCs w:val="22"/>
        </w:rPr>
        <w:t xml:space="preserve">in </w:t>
      </w:r>
      <w:r w:rsidR="000A040C">
        <w:rPr>
          <w:rFonts w:eastAsiaTheme="minorEastAsia" w:cstheme="minorHAnsi"/>
          <w:kern w:val="24"/>
          <w:sz w:val="22"/>
          <w:szCs w:val="22"/>
        </w:rPr>
        <w:t xml:space="preserve">Distress and </w:t>
      </w:r>
      <w:r w:rsidR="005543AC">
        <w:rPr>
          <w:rFonts w:eastAsiaTheme="minorEastAsia" w:cstheme="minorHAnsi"/>
          <w:kern w:val="24"/>
          <w:sz w:val="22"/>
          <w:szCs w:val="22"/>
        </w:rPr>
        <w:t>A</w:t>
      </w:r>
      <w:r w:rsidR="005232F2">
        <w:rPr>
          <w:rFonts w:eastAsiaTheme="minorEastAsia" w:cstheme="minorHAnsi"/>
          <w:kern w:val="24"/>
          <w:sz w:val="22"/>
          <w:szCs w:val="22"/>
        </w:rPr>
        <w:t>nxiety</w:t>
      </w:r>
      <w:r w:rsidR="005543AC">
        <w:rPr>
          <w:rFonts w:eastAsiaTheme="minorEastAsia" w:cstheme="minorHAnsi"/>
          <w:kern w:val="24"/>
          <w:sz w:val="22"/>
          <w:szCs w:val="22"/>
        </w:rPr>
        <w:t xml:space="preserve"> (</w:t>
      </w:r>
      <w:r w:rsidR="00656227">
        <w:rPr>
          <w:rFonts w:eastAsiaTheme="minorEastAsia" w:cstheme="minorHAnsi"/>
          <w:kern w:val="24"/>
          <w:sz w:val="22"/>
          <w:szCs w:val="22"/>
        </w:rPr>
        <w:t xml:space="preserve">see </w:t>
      </w:r>
      <w:r w:rsidR="005543AC">
        <w:rPr>
          <w:rFonts w:eastAsiaTheme="minorEastAsia" w:cstheme="minorHAnsi"/>
          <w:kern w:val="24"/>
          <w:sz w:val="22"/>
          <w:szCs w:val="22"/>
        </w:rPr>
        <w:t>Figure 4)</w:t>
      </w:r>
      <w:r w:rsidR="005232F2">
        <w:rPr>
          <w:rFonts w:eastAsiaTheme="minorEastAsia" w:cstheme="minorHAnsi"/>
          <w:kern w:val="24"/>
          <w:sz w:val="22"/>
          <w:szCs w:val="22"/>
        </w:rPr>
        <w:t xml:space="preserve">. </w:t>
      </w:r>
      <w:r w:rsidR="00671AF1">
        <w:rPr>
          <w:rFonts w:cstheme="minorHAnsi"/>
          <w:sz w:val="22"/>
          <w:szCs w:val="22"/>
        </w:rPr>
        <w:t>Th</w:t>
      </w:r>
      <w:r w:rsidR="00CE498B">
        <w:rPr>
          <w:rFonts w:cstheme="minorHAnsi"/>
          <w:sz w:val="22"/>
          <w:szCs w:val="22"/>
        </w:rPr>
        <w:t>e</w:t>
      </w:r>
      <w:r w:rsidR="00071691">
        <w:rPr>
          <w:rFonts w:cstheme="minorHAnsi"/>
          <w:sz w:val="22"/>
          <w:szCs w:val="22"/>
        </w:rPr>
        <w:t xml:space="preserve"> </w:t>
      </w:r>
      <w:r w:rsidR="00CE498B">
        <w:rPr>
          <w:rFonts w:cstheme="minorHAnsi"/>
          <w:sz w:val="22"/>
          <w:szCs w:val="22"/>
        </w:rPr>
        <w:t xml:space="preserve">preliminary program evaluation </w:t>
      </w:r>
      <w:r w:rsidR="00071691">
        <w:rPr>
          <w:rFonts w:cstheme="minorHAnsi"/>
          <w:sz w:val="22"/>
          <w:szCs w:val="22"/>
        </w:rPr>
        <w:t xml:space="preserve">results reveal </w:t>
      </w:r>
      <w:r w:rsidR="00FB1413">
        <w:rPr>
          <w:rFonts w:cstheme="minorHAnsi"/>
          <w:sz w:val="22"/>
          <w:szCs w:val="22"/>
        </w:rPr>
        <w:t>that Portages help</w:t>
      </w:r>
      <w:r w:rsidR="00DB39F8">
        <w:rPr>
          <w:rFonts w:cstheme="minorHAnsi"/>
          <w:sz w:val="22"/>
          <w:szCs w:val="22"/>
        </w:rPr>
        <w:t>s</w:t>
      </w:r>
      <w:r w:rsidR="00DD3ADC">
        <w:rPr>
          <w:rFonts w:cstheme="minorHAnsi"/>
          <w:sz w:val="22"/>
          <w:szCs w:val="22"/>
        </w:rPr>
        <w:t xml:space="preserve"> </w:t>
      </w:r>
      <w:r w:rsidR="00DD0928">
        <w:rPr>
          <w:rFonts w:cstheme="minorHAnsi"/>
          <w:sz w:val="22"/>
          <w:szCs w:val="22"/>
        </w:rPr>
        <w:t xml:space="preserve">youth </w:t>
      </w:r>
      <w:r w:rsidR="00071691">
        <w:rPr>
          <w:rFonts w:cstheme="minorHAnsi"/>
          <w:sz w:val="22"/>
          <w:szCs w:val="22"/>
        </w:rPr>
        <w:t xml:space="preserve">change </w:t>
      </w:r>
      <w:r w:rsidR="001E018A">
        <w:rPr>
          <w:rFonts w:cstheme="minorHAnsi"/>
          <w:sz w:val="22"/>
          <w:szCs w:val="22"/>
        </w:rPr>
        <w:t xml:space="preserve">health </w:t>
      </w:r>
      <w:r w:rsidR="00071691">
        <w:rPr>
          <w:rFonts w:cstheme="minorHAnsi"/>
          <w:sz w:val="22"/>
          <w:szCs w:val="22"/>
        </w:rPr>
        <w:t>behaviors</w:t>
      </w:r>
      <w:r w:rsidR="001E018A" w:rsidRPr="001E018A">
        <w:rPr>
          <w:rFonts w:eastAsiaTheme="minorEastAsia" w:cstheme="minorHAnsi"/>
          <w:kern w:val="24"/>
          <w:sz w:val="22"/>
          <w:szCs w:val="22"/>
        </w:rPr>
        <w:t xml:space="preserve"> </w:t>
      </w:r>
      <w:r w:rsidR="001E018A" w:rsidRPr="00223C0E">
        <w:rPr>
          <w:rFonts w:eastAsiaTheme="minorEastAsia" w:cstheme="minorHAnsi"/>
          <w:kern w:val="24"/>
          <w:sz w:val="22"/>
          <w:szCs w:val="22"/>
        </w:rPr>
        <w:t>to</w:t>
      </w:r>
      <w:r w:rsidR="001E018A">
        <w:rPr>
          <w:rFonts w:eastAsiaTheme="minorEastAsia" w:cstheme="minorHAnsi"/>
          <w:kern w:val="24"/>
          <w:sz w:val="22"/>
          <w:szCs w:val="22"/>
        </w:rPr>
        <w:t xml:space="preserve"> </w:t>
      </w:r>
      <w:r w:rsidR="001E018A" w:rsidRPr="00223C0E">
        <w:rPr>
          <w:rFonts w:eastAsiaTheme="minorEastAsia" w:cstheme="minorHAnsi"/>
          <w:bCs/>
          <w:kern w:val="24"/>
          <w:sz w:val="22"/>
          <w:szCs w:val="22"/>
        </w:rPr>
        <w:t>promote</w:t>
      </w:r>
      <w:r w:rsidR="001E018A" w:rsidRPr="00223C0E">
        <w:rPr>
          <w:rFonts w:eastAsiaTheme="minorEastAsia" w:cstheme="minorHAnsi"/>
          <w:kern w:val="24"/>
          <w:sz w:val="22"/>
          <w:szCs w:val="22"/>
        </w:rPr>
        <w:t xml:space="preserve"> optimal mental health and wellbeing </w:t>
      </w:r>
      <w:r w:rsidR="001E018A">
        <w:rPr>
          <w:rFonts w:eastAsiaTheme="minorEastAsia" w:cstheme="minorHAnsi"/>
          <w:kern w:val="24"/>
          <w:sz w:val="22"/>
          <w:szCs w:val="22"/>
        </w:rPr>
        <w:t xml:space="preserve">and </w:t>
      </w:r>
      <w:r w:rsidR="001E018A" w:rsidRPr="00223C0E">
        <w:rPr>
          <w:rFonts w:eastAsiaTheme="minorEastAsia" w:cstheme="minorHAnsi"/>
          <w:bCs/>
          <w:kern w:val="24"/>
          <w:sz w:val="22"/>
          <w:szCs w:val="22"/>
        </w:rPr>
        <w:t>reduce</w:t>
      </w:r>
      <w:r w:rsidR="001E018A">
        <w:rPr>
          <w:rFonts w:eastAsiaTheme="minorEastAsia" w:cstheme="minorHAnsi"/>
          <w:bCs/>
          <w:kern w:val="24"/>
          <w:sz w:val="22"/>
          <w:szCs w:val="22"/>
        </w:rPr>
        <w:t xml:space="preserve"> </w:t>
      </w:r>
      <w:r w:rsidR="000A040C">
        <w:rPr>
          <w:rFonts w:eastAsiaTheme="minorEastAsia" w:cstheme="minorHAnsi"/>
          <w:bCs/>
          <w:kern w:val="24"/>
          <w:sz w:val="22"/>
          <w:szCs w:val="22"/>
        </w:rPr>
        <w:t>emotional concerns</w:t>
      </w:r>
      <w:r w:rsidR="00DB39F8">
        <w:rPr>
          <w:rFonts w:eastAsiaTheme="minorEastAsia" w:cstheme="minorHAnsi"/>
          <w:kern w:val="24"/>
          <w:sz w:val="22"/>
          <w:szCs w:val="22"/>
        </w:rPr>
        <w:t>.</w:t>
      </w:r>
      <w:r w:rsidR="00DB39F8">
        <w:rPr>
          <w:rFonts w:eastAsiaTheme="minorEastAsia" w:cstheme="minorHAnsi"/>
          <w:b/>
          <w:color w:val="3399FF"/>
          <w:kern w:val="24"/>
          <w:sz w:val="22"/>
          <w:szCs w:val="22"/>
        </w:rPr>
        <w:t xml:space="preserve"> </w:t>
      </w:r>
      <w:r w:rsidR="001E018A" w:rsidRPr="00223C0E">
        <w:rPr>
          <w:rFonts w:eastAsiaTheme="minorEastAsia" w:cstheme="minorHAnsi"/>
          <w:kern w:val="24"/>
          <w:sz w:val="22"/>
          <w:szCs w:val="22"/>
        </w:rPr>
        <w:t xml:space="preserve"> </w:t>
      </w:r>
    </w:p>
    <w:p w:rsidR="008B33E6" w:rsidRDefault="008B33E6" w:rsidP="005232F2">
      <w:pPr>
        <w:spacing w:after="160"/>
        <w:contextualSpacing/>
        <w:jc w:val="center"/>
        <w:rPr>
          <w:rFonts w:eastAsiaTheme="minorEastAsia" w:cstheme="minorHAnsi"/>
          <w:b/>
          <w:color w:val="3399FF"/>
          <w:kern w:val="24"/>
          <w:sz w:val="22"/>
          <w:szCs w:val="22"/>
        </w:rPr>
      </w:pPr>
    </w:p>
    <w:p w:rsidR="005232F2" w:rsidRPr="008019B2" w:rsidRDefault="005232F2" w:rsidP="000E13D5">
      <w:pPr>
        <w:spacing w:after="160"/>
        <w:contextualSpacing/>
        <w:rPr>
          <w:rFonts w:eastAsiaTheme="minorEastAsia" w:cstheme="minorHAnsi"/>
          <w:b/>
          <w:kern w:val="24"/>
          <w:sz w:val="22"/>
          <w:szCs w:val="22"/>
          <w:u w:val="single"/>
        </w:rPr>
      </w:pPr>
      <w:r w:rsidRPr="008019B2">
        <w:rPr>
          <w:rFonts w:eastAsiaTheme="minorEastAsia" w:cstheme="minorHAnsi"/>
          <w:b/>
          <w:kern w:val="24"/>
          <w:sz w:val="22"/>
          <w:szCs w:val="22"/>
          <w:u w:val="single"/>
        </w:rPr>
        <w:t xml:space="preserve">Impact on Health Practices </w:t>
      </w:r>
      <w:r w:rsidR="008E5986" w:rsidRPr="008019B2">
        <w:rPr>
          <w:rFonts w:eastAsiaTheme="minorEastAsia" w:cstheme="minorHAnsi"/>
          <w:b/>
          <w:kern w:val="24"/>
          <w:sz w:val="22"/>
          <w:szCs w:val="22"/>
          <w:u w:val="single"/>
        </w:rPr>
        <w:t xml:space="preserve">Indicators </w:t>
      </w:r>
    </w:p>
    <w:p w:rsidR="00656227" w:rsidRDefault="00656227" w:rsidP="00656227">
      <w:pPr>
        <w:spacing w:after="160"/>
        <w:contextualSpacing/>
        <w:rPr>
          <w:b/>
          <w:sz w:val="22"/>
          <w:szCs w:val="22"/>
        </w:rPr>
      </w:pPr>
    </w:p>
    <w:p w:rsidR="005232F2" w:rsidRPr="00656227" w:rsidRDefault="00656227" w:rsidP="005232F2">
      <w:pPr>
        <w:spacing w:after="160"/>
        <w:contextualSpacing/>
        <w:rPr>
          <w:b/>
          <w:sz w:val="22"/>
          <w:szCs w:val="22"/>
        </w:rPr>
      </w:pPr>
      <w:r w:rsidRPr="005232F2">
        <w:rPr>
          <w:b/>
          <w:sz w:val="22"/>
          <w:szCs w:val="22"/>
        </w:rPr>
        <w:t xml:space="preserve">Figure 1. </w:t>
      </w:r>
    </w:p>
    <w:p w:rsidR="00F37E33" w:rsidRDefault="008019B2" w:rsidP="00F37E33">
      <w:pPr>
        <w:spacing w:after="160"/>
        <w:contextualSpacing/>
        <w:rPr>
          <w:sz w:val="22"/>
          <w:szCs w:val="22"/>
        </w:rPr>
      </w:pPr>
      <w:r w:rsidRPr="008019B2">
        <w:rPr>
          <w:noProof/>
          <w:sz w:val="22"/>
          <w:szCs w:val="22"/>
        </w:rPr>
        <w:drawing>
          <wp:inline distT="0" distB="0" distL="0" distR="0">
            <wp:extent cx="4589780" cy="2066290"/>
            <wp:effectExtent l="0" t="0" r="1270" b="0"/>
            <wp:docPr id="1" name="Picture 1" descr="C:\Users\bloom008\Downloads\im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oom008\Downloads\image (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27" w:rsidRDefault="00656227" w:rsidP="00656227">
      <w:pPr>
        <w:spacing w:after="160"/>
        <w:contextualSpacing/>
        <w:rPr>
          <w:b/>
          <w:sz w:val="22"/>
          <w:szCs w:val="22"/>
        </w:rPr>
      </w:pPr>
    </w:p>
    <w:p w:rsidR="005232F2" w:rsidRPr="005232F2" w:rsidRDefault="00656227" w:rsidP="00F37E33">
      <w:pPr>
        <w:spacing w:after="160"/>
        <w:contextualSpacing/>
        <w:rPr>
          <w:b/>
          <w:sz w:val="22"/>
          <w:szCs w:val="22"/>
        </w:rPr>
      </w:pPr>
      <w:r w:rsidRPr="005232F2">
        <w:rPr>
          <w:b/>
          <w:sz w:val="22"/>
          <w:szCs w:val="22"/>
        </w:rPr>
        <w:t xml:space="preserve">Figure </w:t>
      </w:r>
      <w:r>
        <w:rPr>
          <w:b/>
          <w:sz w:val="22"/>
          <w:szCs w:val="22"/>
        </w:rPr>
        <w:t>2</w:t>
      </w:r>
      <w:r w:rsidRPr="005232F2">
        <w:rPr>
          <w:b/>
          <w:sz w:val="22"/>
          <w:szCs w:val="22"/>
        </w:rPr>
        <w:t xml:space="preserve">. </w:t>
      </w:r>
    </w:p>
    <w:p w:rsidR="005232F2" w:rsidRDefault="008019B2" w:rsidP="00F37E33">
      <w:pPr>
        <w:spacing w:after="160"/>
        <w:contextualSpacing/>
        <w:rPr>
          <w:sz w:val="22"/>
          <w:szCs w:val="22"/>
        </w:rPr>
      </w:pPr>
      <w:r w:rsidRPr="008019B2">
        <w:rPr>
          <w:noProof/>
          <w:sz w:val="22"/>
          <w:szCs w:val="22"/>
        </w:rPr>
        <w:drawing>
          <wp:inline distT="0" distB="0" distL="0" distR="0">
            <wp:extent cx="4607560" cy="2208530"/>
            <wp:effectExtent l="0" t="0" r="2540" b="1270"/>
            <wp:docPr id="2" name="Picture 2" descr="C:\Users\bloom008\Downloads\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oom008\Downloads\image (5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F2" w:rsidRDefault="005232F2" w:rsidP="00F37E33">
      <w:pPr>
        <w:spacing w:after="160"/>
        <w:contextualSpacing/>
        <w:rPr>
          <w:b/>
          <w:sz w:val="22"/>
          <w:szCs w:val="22"/>
        </w:rPr>
      </w:pPr>
    </w:p>
    <w:p w:rsidR="005232F2" w:rsidRDefault="005232F2" w:rsidP="00F37E33">
      <w:pPr>
        <w:spacing w:after="1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Note: </w:t>
      </w:r>
    </w:p>
    <w:p w:rsidR="00F37E33" w:rsidRPr="005232F2" w:rsidRDefault="00F37E33" w:rsidP="00F37E33">
      <w:pPr>
        <w:spacing w:after="160"/>
        <w:contextualSpacing/>
        <w:rPr>
          <w:rFonts w:eastAsiaTheme="minorEastAsia" w:cstheme="minorHAnsi"/>
          <w:kern w:val="24"/>
          <w:sz w:val="22"/>
          <w:szCs w:val="22"/>
        </w:rPr>
      </w:pPr>
      <w:r w:rsidRPr="005232F2">
        <w:rPr>
          <w:sz w:val="22"/>
          <w:szCs w:val="22"/>
          <w:u w:val="single"/>
        </w:rPr>
        <w:t xml:space="preserve">Health </w:t>
      </w:r>
      <w:r w:rsidR="007534D4" w:rsidRPr="005232F2">
        <w:rPr>
          <w:sz w:val="22"/>
          <w:szCs w:val="22"/>
          <w:u w:val="single"/>
        </w:rPr>
        <w:t>Practices</w:t>
      </w:r>
      <w:r w:rsidRPr="005232F2">
        <w:rPr>
          <w:sz w:val="22"/>
          <w:szCs w:val="22"/>
          <w:u w:val="single"/>
        </w:rPr>
        <w:t xml:space="preserve"> </w:t>
      </w:r>
      <w:r w:rsidR="005232F2" w:rsidRPr="005232F2">
        <w:rPr>
          <w:sz w:val="22"/>
          <w:szCs w:val="22"/>
          <w:u w:val="single"/>
        </w:rPr>
        <w:t>Index</w:t>
      </w:r>
      <w:r w:rsidRPr="005232F2">
        <w:rPr>
          <w:sz w:val="22"/>
          <w:szCs w:val="22"/>
        </w:rPr>
        <w:t xml:space="preserve">: </w:t>
      </w:r>
      <w:r w:rsidR="000F2FC1" w:rsidRPr="005232F2">
        <w:rPr>
          <w:rFonts w:eastAsiaTheme="minorEastAsia" w:cstheme="minorHAnsi"/>
          <w:bCs/>
          <w:kern w:val="24"/>
          <w:sz w:val="22"/>
          <w:szCs w:val="22"/>
        </w:rPr>
        <w:t xml:space="preserve">Overall </w:t>
      </w:r>
      <w:r w:rsidRPr="005232F2">
        <w:rPr>
          <w:rFonts w:eastAsiaTheme="minorEastAsia" w:cstheme="minorHAnsi"/>
          <w:bCs/>
          <w:kern w:val="24"/>
          <w:sz w:val="22"/>
          <w:szCs w:val="22"/>
        </w:rPr>
        <w:t xml:space="preserve">Everyday Habits and Behaviors </w:t>
      </w:r>
      <w:r w:rsidRPr="005232F2">
        <w:rPr>
          <w:rFonts w:eastAsiaTheme="minorEastAsia" w:cstheme="minorHAnsi"/>
          <w:kern w:val="24"/>
          <w:sz w:val="22"/>
          <w:szCs w:val="22"/>
        </w:rPr>
        <w:t xml:space="preserve">that Affect Mental Health and Wellbeing </w:t>
      </w:r>
    </w:p>
    <w:p w:rsidR="00F37E33" w:rsidRPr="00F37E33" w:rsidRDefault="00F37E33" w:rsidP="00F37E33">
      <w:pPr>
        <w:spacing w:after="160"/>
        <w:contextualSpacing/>
        <w:rPr>
          <w:sz w:val="22"/>
          <w:szCs w:val="22"/>
        </w:rPr>
      </w:pPr>
      <w:r w:rsidRPr="00F37E33">
        <w:rPr>
          <w:sz w:val="22"/>
          <w:szCs w:val="22"/>
          <w:u w:val="single"/>
        </w:rPr>
        <w:t>Internal World</w:t>
      </w:r>
      <w:r w:rsidRPr="00F37E33">
        <w:rPr>
          <w:sz w:val="22"/>
          <w:szCs w:val="22"/>
        </w:rPr>
        <w:t>: Health Practices to Regulate Emotions, Thoughts, and Stress</w:t>
      </w:r>
    </w:p>
    <w:p w:rsidR="00F37E33" w:rsidRPr="00F37E33" w:rsidRDefault="00F37E33" w:rsidP="00F37E33">
      <w:pPr>
        <w:spacing w:after="160"/>
        <w:contextualSpacing/>
        <w:rPr>
          <w:sz w:val="22"/>
          <w:szCs w:val="22"/>
        </w:rPr>
      </w:pPr>
      <w:r w:rsidRPr="00F37E33">
        <w:rPr>
          <w:sz w:val="22"/>
          <w:szCs w:val="22"/>
          <w:u w:val="single"/>
        </w:rPr>
        <w:t>Physical World</w:t>
      </w:r>
      <w:r w:rsidRPr="00F37E33">
        <w:rPr>
          <w:sz w:val="22"/>
          <w:szCs w:val="22"/>
        </w:rPr>
        <w:t>: Health Practices to Promote Optimal Physical Health and Boost Mood</w:t>
      </w:r>
    </w:p>
    <w:p w:rsidR="00F37E33" w:rsidRPr="00F37E33" w:rsidRDefault="00F37E33" w:rsidP="00F37E33">
      <w:pPr>
        <w:spacing w:after="160"/>
        <w:contextualSpacing/>
        <w:rPr>
          <w:sz w:val="22"/>
          <w:szCs w:val="22"/>
        </w:rPr>
      </w:pPr>
      <w:r w:rsidRPr="00F37E33">
        <w:rPr>
          <w:sz w:val="22"/>
          <w:szCs w:val="22"/>
          <w:u w:val="single"/>
        </w:rPr>
        <w:t>External World</w:t>
      </w:r>
      <w:r w:rsidRPr="00F37E33">
        <w:rPr>
          <w:sz w:val="22"/>
          <w:szCs w:val="22"/>
        </w:rPr>
        <w:t>: Health Practices to Enhance Social Relationships and Productive Behaviors</w:t>
      </w: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  <w:r w:rsidRPr="00F37E33">
        <w:rPr>
          <w:sz w:val="22"/>
          <w:szCs w:val="22"/>
          <w:u w:val="single"/>
        </w:rPr>
        <w:t>Spiritual World</w:t>
      </w:r>
      <w:r w:rsidRPr="00F37E33">
        <w:rPr>
          <w:sz w:val="22"/>
          <w:szCs w:val="22"/>
        </w:rPr>
        <w:t xml:space="preserve">: Health Practices to Cultivate Contemplation, Purpose and Meaning, and Living According to Beliefs </w:t>
      </w: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5232F2" w:rsidRPr="008019B2" w:rsidRDefault="005232F2" w:rsidP="000E13D5">
      <w:pPr>
        <w:spacing w:after="160"/>
        <w:contextualSpacing/>
        <w:rPr>
          <w:rFonts w:eastAsiaTheme="minorEastAsia" w:cstheme="minorHAnsi"/>
          <w:b/>
          <w:kern w:val="24"/>
          <w:sz w:val="22"/>
          <w:szCs w:val="22"/>
          <w:u w:val="single"/>
        </w:rPr>
      </w:pPr>
      <w:r w:rsidRPr="008019B2">
        <w:rPr>
          <w:rFonts w:eastAsiaTheme="minorEastAsia" w:cstheme="minorHAnsi"/>
          <w:b/>
          <w:kern w:val="24"/>
          <w:sz w:val="22"/>
          <w:szCs w:val="22"/>
          <w:u w:val="single"/>
        </w:rPr>
        <w:lastRenderedPageBreak/>
        <w:t xml:space="preserve">Impact on </w:t>
      </w:r>
      <w:r w:rsidR="002D3295">
        <w:rPr>
          <w:rFonts w:eastAsiaTheme="minorEastAsia" w:cstheme="minorHAnsi"/>
          <w:b/>
          <w:kern w:val="24"/>
          <w:sz w:val="22"/>
          <w:szCs w:val="22"/>
          <w:u w:val="single"/>
        </w:rPr>
        <w:t xml:space="preserve">Emotional Concerns </w:t>
      </w:r>
      <w:r w:rsidR="008E5986" w:rsidRPr="008019B2">
        <w:rPr>
          <w:rFonts w:eastAsiaTheme="minorEastAsia" w:cstheme="minorHAnsi"/>
          <w:b/>
          <w:kern w:val="24"/>
          <w:sz w:val="22"/>
          <w:szCs w:val="22"/>
          <w:u w:val="single"/>
        </w:rPr>
        <w:t xml:space="preserve"> </w:t>
      </w:r>
      <w:r w:rsidRPr="008019B2">
        <w:rPr>
          <w:rFonts w:eastAsiaTheme="minorEastAsia" w:cstheme="minorHAnsi"/>
          <w:b/>
          <w:kern w:val="24"/>
          <w:sz w:val="22"/>
          <w:szCs w:val="22"/>
          <w:u w:val="single"/>
        </w:rPr>
        <w:t xml:space="preserve"> </w:t>
      </w:r>
    </w:p>
    <w:p w:rsidR="00F37E33" w:rsidRPr="00726E94" w:rsidRDefault="00F37E33" w:rsidP="00726E94">
      <w:pPr>
        <w:spacing w:after="160"/>
        <w:contextualSpacing/>
        <w:rPr>
          <w:rFonts w:eastAsiaTheme="minorEastAsia" w:cstheme="minorHAnsi"/>
          <w:color w:val="3399FF"/>
          <w:kern w:val="24"/>
          <w:sz w:val="22"/>
          <w:szCs w:val="22"/>
        </w:rPr>
      </w:pPr>
    </w:p>
    <w:p w:rsidR="00656227" w:rsidRDefault="005232F2" w:rsidP="00F37E33">
      <w:pPr>
        <w:spacing w:after="1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Figure 3</w:t>
      </w:r>
      <w:r w:rsidR="008E598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5232F2" w:rsidRDefault="008019B2" w:rsidP="00F37E33">
      <w:pPr>
        <w:spacing w:after="160"/>
        <w:contextualSpacing/>
        <w:rPr>
          <w:b/>
          <w:sz w:val="22"/>
          <w:szCs w:val="22"/>
        </w:rPr>
      </w:pPr>
      <w:r w:rsidRPr="008019B2">
        <w:rPr>
          <w:b/>
          <w:noProof/>
          <w:sz w:val="22"/>
          <w:szCs w:val="22"/>
        </w:rPr>
        <w:drawing>
          <wp:inline distT="0" distB="0" distL="0" distR="0">
            <wp:extent cx="4393565" cy="2048510"/>
            <wp:effectExtent l="0" t="0" r="6985" b="8890"/>
            <wp:docPr id="3" name="Picture 3" descr="C:\Users\bloom008\Downloads\imag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oom008\Downloads\image (6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F2" w:rsidRDefault="005232F2" w:rsidP="00F37E33">
      <w:pPr>
        <w:spacing w:after="160"/>
        <w:contextualSpacing/>
        <w:rPr>
          <w:b/>
          <w:sz w:val="22"/>
          <w:szCs w:val="22"/>
        </w:rPr>
      </w:pPr>
    </w:p>
    <w:p w:rsidR="005232F2" w:rsidRDefault="008E5986" w:rsidP="00F37E33">
      <w:pPr>
        <w:spacing w:after="1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Figure 4. </w:t>
      </w:r>
    </w:p>
    <w:p w:rsidR="008E5986" w:rsidRDefault="008019B2" w:rsidP="00F37E33">
      <w:pPr>
        <w:spacing w:after="160"/>
        <w:contextualSpacing/>
        <w:rPr>
          <w:b/>
          <w:sz w:val="22"/>
          <w:szCs w:val="22"/>
        </w:rPr>
      </w:pPr>
      <w:r w:rsidRPr="008019B2">
        <w:rPr>
          <w:b/>
          <w:noProof/>
          <w:sz w:val="22"/>
          <w:szCs w:val="22"/>
        </w:rPr>
        <w:drawing>
          <wp:inline distT="0" distB="0" distL="0" distR="0">
            <wp:extent cx="4393565" cy="2066290"/>
            <wp:effectExtent l="0" t="0" r="6985" b="0"/>
            <wp:docPr id="5" name="Picture 5" descr="C:\Users\bloom008\Downloads\imag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oom008\Downloads\image (7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27" w:rsidRDefault="00656227" w:rsidP="00F37E33">
      <w:pPr>
        <w:spacing w:after="160"/>
        <w:contextualSpacing/>
        <w:rPr>
          <w:b/>
          <w:sz w:val="22"/>
          <w:szCs w:val="22"/>
        </w:rPr>
      </w:pPr>
    </w:p>
    <w:p w:rsidR="005232F2" w:rsidRPr="008E5986" w:rsidRDefault="005232F2" w:rsidP="00F37E33">
      <w:pPr>
        <w:spacing w:after="160"/>
        <w:contextualSpacing/>
        <w:rPr>
          <w:b/>
          <w:sz w:val="22"/>
          <w:szCs w:val="22"/>
        </w:rPr>
      </w:pPr>
      <w:r w:rsidRPr="008E5986">
        <w:rPr>
          <w:b/>
          <w:sz w:val="22"/>
          <w:szCs w:val="22"/>
        </w:rPr>
        <w:t xml:space="preserve">Note: </w:t>
      </w:r>
    </w:p>
    <w:p w:rsidR="00F37E33" w:rsidRPr="008E5986" w:rsidRDefault="00F37E33" w:rsidP="00F37E33">
      <w:pPr>
        <w:spacing w:after="160"/>
        <w:contextualSpacing/>
        <w:rPr>
          <w:rFonts w:eastAsiaTheme="minorEastAsia" w:cstheme="minorHAnsi"/>
          <w:kern w:val="24"/>
          <w:sz w:val="22"/>
          <w:szCs w:val="22"/>
        </w:rPr>
      </w:pPr>
      <w:r w:rsidRPr="008E5986">
        <w:rPr>
          <w:sz w:val="22"/>
          <w:szCs w:val="22"/>
          <w:u w:val="single"/>
        </w:rPr>
        <w:t xml:space="preserve">Distress </w:t>
      </w:r>
      <w:r w:rsidR="005232F2" w:rsidRPr="008E5986">
        <w:rPr>
          <w:sz w:val="22"/>
          <w:szCs w:val="22"/>
          <w:u w:val="single"/>
        </w:rPr>
        <w:t>Index</w:t>
      </w:r>
      <w:r w:rsidRPr="008E5986">
        <w:rPr>
          <w:sz w:val="22"/>
          <w:szCs w:val="22"/>
        </w:rPr>
        <w:t xml:space="preserve">: </w:t>
      </w:r>
      <w:r w:rsidR="000F2FC1" w:rsidRPr="008E5986">
        <w:rPr>
          <w:rFonts w:eastAsiaTheme="minorEastAsia" w:cstheme="minorHAnsi"/>
          <w:bCs/>
          <w:kern w:val="24"/>
          <w:sz w:val="22"/>
          <w:szCs w:val="22"/>
        </w:rPr>
        <w:t>Overall Feeling</w:t>
      </w:r>
      <w:r w:rsidR="008019B2">
        <w:rPr>
          <w:rFonts w:eastAsiaTheme="minorEastAsia" w:cstheme="minorHAnsi"/>
          <w:bCs/>
          <w:kern w:val="24"/>
          <w:sz w:val="22"/>
          <w:szCs w:val="22"/>
        </w:rPr>
        <w:t>s</w:t>
      </w:r>
      <w:r w:rsidR="000F2FC1" w:rsidRPr="008E5986">
        <w:rPr>
          <w:rFonts w:eastAsiaTheme="minorEastAsia" w:cstheme="minorHAnsi"/>
          <w:bCs/>
          <w:kern w:val="24"/>
          <w:sz w:val="22"/>
          <w:szCs w:val="22"/>
        </w:rPr>
        <w:t xml:space="preserve"> of Anguish and Suffering </w:t>
      </w:r>
      <w:r w:rsidRPr="008E5986">
        <w:rPr>
          <w:rFonts w:eastAsiaTheme="minorEastAsia" w:cstheme="minorHAnsi"/>
          <w:kern w:val="24"/>
          <w:sz w:val="22"/>
          <w:szCs w:val="22"/>
        </w:rPr>
        <w:t xml:space="preserve"> </w:t>
      </w:r>
    </w:p>
    <w:p w:rsidR="00F37E33" w:rsidRPr="00F37E33" w:rsidRDefault="00F37E33" w:rsidP="00F37E33">
      <w:pPr>
        <w:spacing w:after="160"/>
        <w:contextualSpacing/>
        <w:rPr>
          <w:sz w:val="22"/>
          <w:szCs w:val="22"/>
        </w:rPr>
      </w:pPr>
      <w:r w:rsidRPr="008E5986">
        <w:rPr>
          <w:sz w:val="22"/>
          <w:szCs w:val="22"/>
          <w:u w:val="single"/>
        </w:rPr>
        <w:t>Anxiety</w:t>
      </w:r>
      <w:r w:rsidRPr="00F37E33">
        <w:rPr>
          <w:sz w:val="22"/>
          <w:szCs w:val="22"/>
        </w:rPr>
        <w:t xml:space="preserve">: </w:t>
      </w:r>
      <w:r w:rsidRPr="008E5986">
        <w:rPr>
          <w:sz w:val="22"/>
          <w:szCs w:val="22"/>
        </w:rPr>
        <w:t>Feel</w:t>
      </w:r>
      <w:r w:rsidR="000F2FC1" w:rsidRPr="008E5986">
        <w:rPr>
          <w:sz w:val="22"/>
          <w:szCs w:val="22"/>
        </w:rPr>
        <w:t>ing</w:t>
      </w:r>
      <w:r w:rsidRPr="008E5986">
        <w:rPr>
          <w:sz w:val="22"/>
          <w:szCs w:val="22"/>
        </w:rPr>
        <w:t xml:space="preserve"> Nervous and Worr</w:t>
      </w:r>
      <w:r w:rsidR="000F2FC1" w:rsidRPr="008E5986">
        <w:rPr>
          <w:sz w:val="22"/>
          <w:szCs w:val="22"/>
        </w:rPr>
        <w:t xml:space="preserve">ied </w:t>
      </w:r>
      <w:r w:rsidRPr="008E5986">
        <w:rPr>
          <w:sz w:val="22"/>
          <w:szCs w:val="22"/>
        </w:rPr>
        <w:t xml:space="preserve"> </w:t>
      </w:r>
    </w:p>
    <w:p w:rsidR="00F37E33" w:rsidRPr="00F37E33" w:rsidRDefault="00F37E33" w:rsidP="00F37E33">
      <w:pPr>
        <w:spacing w:after="160"/>
        <w:contextualSpacing/>
        <w:rPr>
          <w:sz w:val="22"/>
          <w:szCs w:val="22"/>
        </w:rPr>
      </w:pPr>
      <w:r w:rsidRPr="008E5986">
        <w:rPr>
          <w:sz w:val="22"/>
          <w:szCs w:val="22"/>
          <w:u w:val="single"/>
        </w:rPr>
        <w:t>Depression</w:t>
      </w:r>
      <w:r w:rsidRPr="00F37E33">
        <w:rPr>
          <w:sz w:val="22"/>
          <w:szCs w:val="22"/>
        </w:rPr>
        <w:t xml:space="preserve">: </w:t>
      </w:r>
      <w:r w:rsidRPr="008E5986">
        <w:rPr>
          <w:sz w:val="22"/>
          <w:szCs w:val="22"/>
        </w:rPr>
        <w:t>Feel</w:t>
      </w:r>
      <w:r w:rsidR="000F2FC1" w:rsidRPr="008E5986">
        <w:rPr>
          <w:sz w:val="22"/>
          <w:szCs w:val="22"/>
        </w:rPr>
        <w:t>ing</w:t>
      </w:r>
      <w:r w:rsidRPr="008E5986">
        <w:rPr>
          <w:sz w:val="22"/>
          <w:szCs w:val="22"/>
        </w:rPr>
        <w:t xml:space="preserve"> Down and </w:t>
      </w:r>
      <w:r w:rsidR="000F2FC1" w:rsidRPr="008E5986">
        <w:rPr>
          <w:sz w:val="22"/>
          <w:szCs w:val="22"/>
        </w:rPr>
        <w:t xml:space="preserve">Dissatisfied   </w:t>
      </w:r>
    </w:p>
    <w:p w:rsidR="00F37E33" w:rsidRPr="008E5986" w:rsidRDefault="00F37E33" w:rsidP="00F37E33">
      <w:pPr>
        <w:spacing w:after="160"/>
        <w:contextualSpacing/>
        <w:rPr>
          <w:sz w:val="22"/>
          <w:szCs w:val="22"/>
        </w:rPr>
      </w:pPr>
      <w:r w:rsidRPr="008E5986">
        <w:rPr>
          <w:sz w:val="22"/>
          <w:szCs w:val="22"/>
          <w:u w:val="single"/>
        </w:rPr>
        <w:t>Stress</w:t>
      </w:r>
      <w:r w:rsidRPr="00F37E33">
        <w:rPr>
          <w:sz w:val="22"/>
          <w:szCs w:val="22"/>
        </w:rPr>
        <w:t xml:space="preserve">: </w:t>
      </w:r>
      <w:r w:rsidR="00FF66A2" w:rsidRPr="008E5986">
        <w:rPr>
          <w:sz w:val="22"/>
          <w:szCs w:val="22"/>
        </w:rPr>
        <w:t xml:space="preserve">Feeling Overwhelmed and </w:t>
      </w:r>
      <w:r w:rsidR="008B33E6">
        <w:rPr>
          <w:sz w:val="22"/>
          <w:szCs w:val="22"/>
        </w:rPr>
        <w:t>Struggling</w:t>
      </w:r>
      <w:r w:rsidR="00FF66A2" w:rsidRPr="008E5986">
        <w:rPr>
          <w:sz w:val="22"/>
          <w:szCs w:val="22"/>
        </w:rPr>
        <w:t xml:space="preserve"> to Cope </w:t>
      </w: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F37E33" w:rsidRDefault="00F37E33" w:rsidP="00F37E33">
      <w:pPr>
        <w:spacing w:after="160"/>
        <w:contextualSpacing/>
        <w:rPr>
          <w:sz w:val="22"/>
          <w:szCs w:val="22"/>
        </w:rPr>
      </w:pPr>
    </w:p>
    <w:p w:rsidR="00671AF1" w:rsidRPr="00671AF1" w:rsidRDefault="00F5368B" w:rsidP="00E0110E">
      <w:pPr>
        <w:spacing w:after="160"/>
        <w:contextualSpacing/>
        <w:rPr>
          <w:rFonts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A0093B2" wp14:editId="7E85C57B">
            <wp:extent cx="6858000" cy="3614420"/>
            <wp:effectExtent l="0" t="0" r="0" b="5080"/>
            <wp:docPr id="4" name="Picture 2" descr="https://powerpoint.officeapps.live.com/pods/GetClipboardImage.ashx?Id=27573f6e-97a4-4c4f-adaa-be728750414c&amp;DC=PUS1&amp;wdoverrides=GetClipboardImageEnabled: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powerpoint.officeapps.live.com/pods/GetClipboardImage.ashx?Id=27573f6e-97a4-4c4f-adaa-be728750414c&amp;DC=PUS1&amp;wdoverrides=GetClipboardImageEnabled:tr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144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671AF1" w:rsidRPr="00671AF1" w:rsidSect="00410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9.85pt;height:63.6pt" o:bullet="t">
        <v:imagedata r:id="rId1" o:title="Screen Shot 2020-10-30 at 9"/>
      </v:shape>
    </w:pict>
  </w:numPicBullet>
  <w:numPicBullet w:numPicBulletId="1">
    <w:pict>
      <v:shape id="_x0000_i1035" type="#_x0000_t75" style="width:14.95pt;height:14.05pt" o:bullet="t">
        <v:imagedata r:id="rId2" o:title="Picture1"/>
      </v:shape>
    </w:pict>
  </w:numPicBullet>
  <w:abstractNum w:abstractNumId="0" w15:restartNumberingAfterBreak="0">
    <w:nsid w:val="0F182B81"/>
    <w:multiLevelType w:val="hybridMultilevel"/>
    <w:tmpl w:val="6E0AE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16606"/>
    <w:multiLevelType w:val="hybridMultilevel"/>
    <w:tmpl w:val="869EFB3C"/>
    <w:lvl w:ilvl="0" w:tplc="D7184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29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07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82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8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8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47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05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81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B145AD"/>
    <w:multiLevelType w:val="hybridMultilevel"/>
    <w:tmpl w:val="FCD05C6E"/>
    <w:lvl w:ilvl="0" w:tplc="BFBC25B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5B7AAB6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A153B"/>
    <w:multiLevelType w:val="multilevel"/>
    <w:tmpl w:val="4D32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7201C"/>
    <w:multiLevelType w:val="hybridMultilevel"/>
    <w:tmpl w:val="18F61CD8"/>
    <w:lvl w:ilvl="0" w:tplc="D3306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A6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2B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A1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B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C2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6E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6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3356E5"/>
    <w:multiLevelType w:val="hybridMultilevel"/>
    <w:tmpl w:val="4D866650"/>
    <w:lvl w:ilvl="0" w:tplc="5B7AAB6C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3541D"/>
    <w:multiLevelType w:val="hybridMultilevel"/>
    <w:tmpl w:val="405C60DC"/>
    <w:lvl w:ilvl="0" w:tplc="BFBC25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F55D7"/>
    <w:multiLevelType w:val="hybridMultilevel"/>
    <w:tmpl w:val="B43E3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A0"/>
    <w:rsid w:val="00024CF7"/>
    <w:rsid w:val="00071691"/>
    <w:rsid w:val="000A040C"/>
    <w:rsid w:val="000E13D5"/>
    <w:rsid w:val="000F2FC1"/>
    <w:rsid w:val="001374BA"/>
    <w:rsid w:val="001619C5"/>
    <w:rsid w:val="001A4674"/>
    <w:rsid w:val="001C03D2"/>
    <w:rsid w:val="001E018A"/>
    <w:rsid w:val="001F6E86"/>
    <w:rsid w:val="00223C0E"/>
    <w:rsid w:val="002548A9"/>
    <w:rsid w:val="002D3295"/>
    <w:rsid w:val="002D4814"/>
    <w:rsid w:val="00317FCD"/>
    <w:rsid w:val="00365B61"/>
    <w:rsid w:val="00366924"/>
    <w:rsid w:val="00410DA0"/>
    <w:rsid w:val="004124F8"/>
    <w:rsid w:val="00431C6E"/>
    <w:rsid w:val="00442150"/>
    <w:rsid w:val="004F4E87"/>
    <w:rsid w:val="005232F2"/>
    <w:rsid w:val="005543AC"/>
    <w:rsid w:val="005D3D8B"/>
    <w:rsid w:val="006536F9"/>
    <w:rsid w:val="00656227"/>
    <w:rsid w:val="006617A6"/>
    <w:rsid w:val="00671AF1"/>
    <w:rsid w:val="0070152A"/>
    <w:rsid w:val="00726E94"/>
    <w:rsid w:val="00731E82"/>
    <w:rsid w:val="007534D4"/>
    <w:rsid w:val="00774121"/>
    <w:rsid w:val="00782D9A"/>
    <w:rsid w:val="00783197"/>
    <w:rsid w:val="007F1C72"/>
    <w:rsid w:val="008019B2"/>
    <w:rsid w:val="0081237E"/>
    <w:rsid w:val="008422FE"/>
    <w:rsid w:val="00874F7E"/>
    <w:rsid w:val="00894093"/>
    <w:rsid w:val="008B33E6"/>
    <w:rsid w:val="008E5986"/>
    <w:rsid w:val="008E6425"/>
    <w:rsid w:val="00903070"/>
    <w:rsid w:val="00932559"/>
    <w:rsid w:val="00935F17"/>
    <w:rsid w:val="009608CE"/>
    <w:rsid w:val="00993B99"/>
    <w:rsid w:val="00A175E0"/>
    <w:rsid w:val="00A30912"/>
    <w:rsid w:val="00A32198"/>
    <w:rsid w:val="00AB68E2"/>
    <w:rsid w:val="00B10BA4"/>
    <w:rsid w:val="00B62A86"/>
    <w:rsid w:val="00B92C18"/>
    <w:rsid w:val="00C92E45"/>
    <w:rsid w:val="00C967C2"/>
    <w:rsid w:val="00CE2C7E"/>
    <w:rsid w:val="00CE498B"/>
    <w:rsid w:val="00CF1511"/>
    <w:rsid w:val="00D53005"/>
    <w:rsid w:val="00DB39F8"/>
    <w:rsid w:val="00DC5D1B"/>
    <w:rsid w:val="00DC6DB0"/>
    <w:rsid w:val="00DD0928"/>
    <w:rsid w:val="00DD3ADC"/>
    <w:rsid w:val="00DF01DC"/>
    <w:rsid w:val="00E0110E"/>
    <w:rsid w:val="00E36216"/>
    <w:rsid w:val="00EB3333"/>
    <w:rsid w:val="00EB6E05"/>
    <w:rsid w:val="00ED191A"/>
    <w:rsid w:val="00EE7684"/>
    <w:rsid w:val="00F03F1F"/>
    <w:rsid w:val="00F25A1A"/>
    <w:rsid w:val="00F37E33"/>
    <w:rsid w:val="00F5368B"/>
    <w:rsid w:val="00F55B35"/>
    <w:rsid w:val="00F57E6B"/>
    <w:rsid w:val="00F71755"/>
    <w:rsid w:val="00FB1413"/>
    <w:rsid w:val="00FE7E27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FD12"/>
  <w15:chartTrackingRefBased/>
  <w15:docId w15:val="{D2C04034-8AAD-43FB-9CAB-BFAF4C19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D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19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as-inline-color">
    <w:name w:val="has-inline-color"/>
    <w:basedOn w:val="DefaultParagraphFont"/>
    <w:rsid w:val="00D53005"/>
  </w:style>
  <w:style w:type="character" w:styleId="Hyperlink">
    <w:name w:val="Hyperlink"/>
    <w:basedOn w:val="DefaultParagraphFont"/>
    <w:uiPriority w:val="99"/>
    <w:unhideWhenUsed/>
    <w:rsid w:val="008422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0787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1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0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ges.io/64-readiness-plans/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ges.io/12-health-practices/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ww.portages.io/4-world-of-living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Bloomquist</dc:creator>
  <cp:keywords/>
  <dc:description/>
  <cp:lastModifiedBy>Michael L. Bloomquist</cp:lastModifiedBy>
  <cp:revision>39</cp:revision>
  <dcterms:created xsi:type="dcterms:W3CDTF">2020-11-10T13:15:00Z</dcterms:created>
  <dcterms:modified xsi:type="dcterms:W3CDTF">2021-01-14T15:00:00Z</dcterms:modified>
</cp:coreProperties>
</file>